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834923" w:rsidRDefault="00095A65" w:rsidP="00095A65">
      <w:pPr>
        <w:pStyle w:val="a3"/>
        <w:jc w:val="center"/>
        <w:rPr>
          <w:rFonts w:ascii="Times New Roman" w:hAnsi="Times New Roman" w:cs="Times New Roman"/>
          <w:b/>
          <w:color w:val="1F3864" w:themeColor="accent1" w:themeShade="80"/>
          <w:sz w:val="24"/>
          <w:szCs w:val="24"/>
          <w:lang w:val="bg-BG"/>
        </w:rPr>
      </w:pPr>
    </w:p>
    <w:p w14:paraId="1C94B562" w14:textId="6D9C395D" w:rsidR="00CD73DF" w:rsidRPr="001B311C" w:rsidRDefault="007572A3" w:rsidP="00E8566E">
      <w:pPr>
        <w:pStyle w:val="a3"/>
        <w:jc w:val="center"/>
        <w:rPr>
          <w:rFonts w:ascii="Times New Roman" w:eastAsia="MS Mincho" w:hAnsi="Times New Roman" w:cs="Times New Roman"/>
          <w:b/>
          <w:bCs/>
          <w:sz w:val="32"/>
          <w:szCs w:val="32"/>
        </w:rPr>
      </w:pPr>
      <w:r>
        <w:rPr>
          <w:rFonts w:ascii="Times New Roman" w:eastAsia="MS Mincho" w:hAnsi="Times New Roman" w:cs="Times New Roman"/>
          <w:b/>
          <w:bCs/>
          <w:sz w:val="32"/>
          <w:szCs w:val="32"/>
          <w:lang w:val="bg-BG"/>
        </w:rPr>
        <w:t xml:space="preserve">7.1 </w:t>
      </w:r>
      <w:r w:rsidR="00E8566E" w:rsidRPr="001B311C">
        <w:rPr>
          <w:rFonts w:ascii="Times New Roman" w:eastAsia="MS Mincho" w:hAnsi="Times New Roman" w:cs="Times New Roman"/>
          <w:b/>
          <w:bCs/>
          <w:sz w:val="32"/>
          <w:szCs w:val="32"/>
          <w:lang w:val="bg-BG"/>
        </w:rPr>
        <w:t xml:space="preserve">ПОЛИТИКА </w:t>
      </w:r>
      <w:r w:rsidR="007F34E0" w:rsidRPr="001B311C">
        <w:rPr>
          <w:rFonts w:ascii="Times New Roman" w:eastAsia="MS Mincho" w:hAnsi="Times New Roman" w:cs="Times New Roman"/>
          <w:b/>
          <w:bCs/>
          <w:sz w:val="32"/>
          <w:szCs w:val="32"/>
          <w:lang w:val="bg-BG"/>
        </w:rPr>
        <w:t xml:space="preserve">ЗА </w:t>
      </w:r>
      <w:r w:rsidR="00645181" w:rsidRPr="001B311C">
        <w:rPr>
          <w:rFonts w:ascii="Times New Roman" w:eastAsia="MS Mincho" w:hAnsi="Times New Roman" w:cs="Times New Roman"/>
          <w:b/>
          <w:bCs/>
          <w:sz w:val="32"/>
          <w:szCs w:val="32"/>
          <w:lang w:val="bg-BG"/>
        </w:rPr>
        <w:t>УПРАВЛЕНИЕ НА РИСКА</w:t>
      </w:r>
    </w:p>
    <w:p w14:paraId="4E1CF6A3" w14:textId="77777777" w:rsidR="00CD73DF" w:rsidRPr="00834923" w:rsidRDefault="00CD73DF" w:rsidP="00095A65">
      <w:pPr>
        <w:pStyle w:val="a3"/>
        <w:rPr>
          <w:rFonts w:ascii="Times New Roman" w:eastAsia="MS Mincho" w:hAnsi="Times New Roman" w:cs="Times New Roman"/>
          <w:b/>
          <w:bCs/>
          <w:sz w:val="24"/>
          <w:szCs w:val="24"/>
          <w:lang w:val="bg-BG"/>
        </w:rPr>
      </w:pPr>
    </w:p>
    <w:p w14:paraId="47B0AA93" w14:textId="3ABC302C" w:rsidR="00095A65" w:rsidRPr="00834923" w:rsidRDefault="00645181" w:rsidP="00095A65">
      <w:pPr>
        <w:pStyle w:val="a3"/>
        <w:numPr>
          <w:ilvl w:val="0"/>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lang w:val="bg-BG"/>
        </w:rPr>
        <w:t>Цел.</w:t>
      </w:r>
    </w:p>
    <w:p w14:paraId="58CC19D0" w14:textId="26F74E5F" w:rsidR="007F34E0" w:rsidRPr="00834923" w:rsidRDefault="00645181"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Целта на настоящата политика е да гарантира, че рисковете се управляват посредством последователен и структуриран подход, който да осигури тяхното ефективно идентифициране и оценка, да наложи необходимите мерки за минимизиране на потенциалното отрицателно въздействие и да гарантира нормалното изпълнение на важните за общинската администрация дейности и постигането на заложените стратегически цели.</w:t>
      </w:r>
    </w:p>
    <w:p w14:paraId="4B4CEE30" w14:textId="77777777" w:rsidR="00AF4F43" w:rsidRPr="00834923" w:rsidRDefault="00AF4F43" w:rsidP="00095A65">
      <w:pPr>
        <w:pStyle w:val="a3"/>
        <w:ind w:left="720"/>
        <w:jc w:val="both"/>
        <w:rPr>
          <w:rFonts w:ascii="Times New Roman" w:eastAsia="MS Mincho" w:hAnsi="Times New Roman" w:cs="Times New Roman"/>
          <w:bCs/>
          <w:sz w:val="24"/>
          <w:szCs w:val="24"/>
          <w:lang w:val="bg-BG"/>
        </w:rPr>
      </w:pPr>
    </w:p>
    <w:p w14:paraId="72F37740" w14:textId="5808227C" w:rsidR="00095A65" w:rsidRPr="00834923" w:rsidRDefault="00095A65" w:rsidP="00095A65">
      <w:pPr>
        <w:pStyle w:val="a3"/>
        <w:numPr>
          <w:ilvl w:val="0"/>
          <w:numId w:val="1"/>
        </w:numPr>
        <w:rPr>
          <w:rFonts w:ascii="Times New Roman" w:eastAsia="MS Mincho" w:hAnsi="Times New Roman" w:cs="Times New Roman"/>
          <w:b/>
          <w:bCs/>
          <w:sz w:val="24"/>
          <w:szCs w:val="24"/>
          <w:lang w:val="bg-BG"/>
        </w:rPr>
      </w:pPr>
      <w:r w:rsidRPr="00834923">
        <w:rPr>
          <w:rFonts w:ascii="Times New Roman" w:eastAsia="MS Mincho" w:hAnsi="Times New Roman" w:cs="Times New Roman"/>
          <w:b/>
          <w:bCs/>
          <w:sz w:val="24"/>
          <w:szCs w:val="24"/>
          <w:lang w:val="bg-BG"/>
        </w:rPr>
        <w:t>Обхват</w:t>
      </w:r>
      <w:r w:rsidR="004C56F5" w:rsidRPr="00834923">
        <w:rPr>
          <w:rFonts w:ascii="Times New Roman" w:eastAsia="MS Mincho" w:hAnsi="Times New Roman" w:cs="Times New Roman"/>
          <w:b/>
          <w:bCs/>
          <w:sz w:val="24"/>
          <w:szCs w:val="24"/>
          <w:lang w:val="bg-BG"/>
        </w:rPr>
        <w:t>.</w:t>
      </w:r>
    </w:p>
    <w:p w14:paraId="30752320" w14:textId="1DE3B5C3" w:rsidR="00FD232C" w:rsidRPr="00834923" w:rsidRDefault="00645181"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 xml:space="preserve">Тази политика обхваща управлението на всички видове рискове, които могат да повлияят на </w:t>
      </w:r>
      <w:r w:rsidR="004256DF" w:rsidRPr="00834923">
        <w:rPr>
          <w:rFonts w:ascii="Times New Roman" w:eastAsia="MS Mincho" w:hAnsi="Times New Roman" w:cs="Times New Roman"/>
          <w:bCs/>
          <w:sz w:val="24"/>
          <w:szCs w:val="24"/>
          <w:lang w:val="bg-BG"/>
        </w:rPr>
        <w:t xml:space="preserve">мрежовата и информационната сигурност както и на </w:t>
      </w:r>
      <w:r w:rsidRPr="00834923">
        <w:rPr>
          <w:rFonts w:ascii="Times New Roman" w:eastAsia="MS Mincho" w:hAnsi="Times New Roman" w:cs="Times New Roman"/>
          <w:bCs/>
          <w:sz w:val="24"/>
          <w:szCs w:val="24"/>
          <w:lang w:val="bg-BG"/>
        </w:rPr>
        <w:t xml:space="preserve">основните </w:t>
      </w:r>
      <w:r w:rsidR="004256DF" w:rsidRPr="00834923">
        <w:rPr>
          <w:rFonts w:ascii="Times New Roman" w:eastAsia="MS Mincho" w:hAnsi="Times New Roman" w:cs="Times New Roman"/>
          <w:bCs/>
          <w:sz w:val="24"/>
          <w:szCs w:val="24"/>
          <w:lang w:val="bg-BG"/>
        </w:rPr>
        <w:t>дейности и</w:t>
      </w:r>
      <w:r w:rsidRPr="00834923">
        <w:rPr>
          <w:rFonts w:ascii="Times New Roman" w:eastAsia="MS Mincho" w:hAnsi="Times New Roman" w:cs="Times New Roman"/>
          <w:bCs/>
          <w:sz w:val="24"/>
          <w:szCs w:val="24"/>
          <w:lang w:val="bg-BG"/>
        </w:rPr>
        <w:t xml:space="preserve"> операции на Община </w:t>
      </w:r>
      <w:r w:rsidR="00527C9B" w:rsidRPr="00834923">
        <w:rPr>
          <w:rFonts w:ascii="Times New Roman" w:eastAsia="MS Mincho" w:hAnsi="Times New Roman" w:cs="Times New Roman"/>
          <w:bCs/>
          <w:sz w:val="24"/>
          <w:szCs w:val="24"/>
          <w:lang w:val="bg-BG"/>
        </w:rPr>
        <w:t xml:space="preserve">Вълчи </w:t>
      </w:r>
      <w:r w:rsidR="007572A3">
        <w:rPr>
          <w:rFonts w:ascii="Times New Roman" w:eastAsia="MS Mincho" w:hAnsi="Times New Roman" w:cs="Times New Roman"/>
          <w:bCs/>
          <w:sz w:val="24"/>
          <w:szCs w:val="24"/>
          <w:lang w:val="bg-BG"/>
        </w:rPr>
        <w:t>дол</w:t>
      </w:r>
      <w:r w:rsidRPr="00834923">
        <w:rPr>
          <w:rFonts w:ascii="Times New Roman" w:eastAsia="MS Mincho" w:hAnsi="Times New Roman" w:cs="Times New Roman"/>
          <w:bCs/>
          <w:sz w:val="24"/>
          <w:szCs w:val="24"/>
          <w:lang w:val="bg-BG"/>
        </w:rPr>
        <w:t>, включително, но не само, оперативни, финансови, стратегически, екологични и репутационни.</w:t>
      </w:r>
    </w:p>
    <w:p w14:paraId="2D2C29D0" w14:textId="124CE77C" w:rsidR="00D04CDC" w:rsidRPr="00834923" w:rsidRDefault="00D04CDC" w:rsidP="00FD232C">
      <w:pPr>
        <w:pStyle w:val="a3"/>
        <w:ind w:left="720"/>
        <w:jc w:val="both"/>
        <w:rPr>
          <w:rFonts w:ascii="Times New Roman" w:eastAsia="MS Mincho" w:hAnsi="Times New Roman" w:cs="Times New Roman"/>
          <w:bCs/>
          <w:sz w:val="24"/>
          <w:szCs w:val="24"/>
          <w:lang w:val="bg-BG"/>
        </w:rPr>
      </w:pPr>
    </w:p>
    <w:p w14:paraId="0E8C6A89" w14:textId="77777777" w:rsidR="008905B5" w:rsidRPr="00834923" w:rsidRDefault="008905B5" w:rsidP="008905B5">
      <w:pPr>
        <w:pStyle w:val="a3"/>
        <w:numPr>
          <w:ilvl w:val="0"/>
          <w:numId w:val="1"/>
        </w:numPr>
        <w:rPr>
          <w:rFonts w:ascii="Times New Roman" w:eastAsia="MS Mincho" w:hAnsi="Times New Roman" w:cs="Times New Roman"/>
          <w:b/>
          <w:bCs/>
          <w:sz w:val="24"/>
          <w:szCs w:val="24"/>
          <w:lang w:val="bg-BG"/>
        </w:rPr>
      </w:pPr>
      <w:r w:rsidRPr="00834923">
        <w:rPr>
          <w:rFonts w:ascii="Times New Roman" w:eastAsia="MS Mincho" w:hAnsi="Times New Roman" w:cs="Times New Roman"/>
          <w:b/>
          <w:bCs/>
          <w:sz w:val="24"/>
          <w:szCs w:val="24"/>
          <w:lang w:val="bg-BG"/>
        </w:rPr>
        <w:t>Речник на използвани термини и съкращения.</w:t>
      </w:r>
    </w:p>
    <w:p w14:paraId="7B1D0587" w14:textId="2116F6FC" w:rsidR="008145C0" w:rsidRPr="00834923" w:rsidRDefault="008145C0" w:rsidP="008145C0">
      <w:pPr>
        <w:pStyle w:val="a3"/>
        <w:numPr>
          <w:ilvl w:val="0"/>
          <w:numId w:val="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Риск</w:t>
      </w:r>
      <w:r w:rsidRPr="00834923">
        <w:rPr>
          <w:rFonts w:ascii="Times New Roman" w:eastAsia="MS Mincho" w:hAnsi="Times New Roman" w:cs="Times New Roman"/>
          <w:bCs/>
          <w:sz w:val="24"/>
          <w:szCs w:val="24"/>
          <w:lang w:val="bg-BG"/>
        </w:rPr>
        <w:t xml:space="preserve"> – възможността дадено събитие да се случи и да повлияе негативно (или понякога позитивно) на постигането на целите на о</w:t>
      </w:r>
      <w:r w:rsidR="003F2B34" w:rsidRPr="00834923">
        <w:rPr>
          <w:rFonts w:ascii="Times New Roman" w:eastAsia="MS Mincho" w:hAnsi="Times New Roman" w:cs="Times New Roman"/>
          <w:bCs/>
          <w:sz w:val="24"/>
          <w:szCs w:val="24"/>
          <w:lang w:val="bg-BG"/>
        </w:rPr>
        <w:t>бщинската администрация</w:t>
      </w:r>
      <w:r w:rsidRPr="00834923">
        <w:rPr>
          <w:rFonts w:ascii="Times New Roman" w:eastAsia="MS Mincho" w:hAnsi="Times New Roman" w:cs="Times New Roman"/>
          <w:bCs/>
          <w:sz w:val="24"/>
          <w:szCs w:val="24"/>
          <w:lang w:val="bg-BG"/>
        </w:rPr>
        <w:t>.</w:t>
      </w:r>
    </w:p>
    <w:p w14:paraId="362B2139" w14:textId="77777777" w:rsidR="008145C0" w:rsidRPr="00834923" w:rsidRDefault="008145C0" w:rsidP="008145C0">
      <w:pPr>
        <w:pStyle w:val="a3"/>
        <w:numPr>
          <w:ilvl w:val="0"/>
          <w:numId w:val="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Остатъчен риск</w:t>
      </w:r>
      <w:r w:rsidRPr="00834923">
        <w:rPr>
          <w:rFonts w:ascii="Times New Roman" w:eastAsia="MS Mincho" w:hAnsi="Times New Roman" w:cs="Times New Roman"/>
          <w:bCs/>
          <w:sz w:val="24"/>
          <w:szCs w:val="24"/>
          <w:lang w:val="bg-BG"/>
        </w:rPr>
        <w:t xml:space="preserve"> - рискът, който остава след предприемането на мерки за смекчаване на първоначално оценения риск.</w:t>
      </w:r>
    </w:p>
    <w:p w14:paraId="2FA64766" w14:textId="77777777" w:rsidR="008145C0" w:rsidRPr="00834923" w:rsidRDefault="008145C0" w:rsidP="008145C0">
      <w:pPr>
        <w:pStyle w:val="a3"/>
        <w:numPr>
          <w:ilvl w:val="0"/>
          <w:numId w:val="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Оценка на риска</w:t>
      </w:r>
      <w:r w:rsidRPr="00834923">
        <w:rPr>
          <w:rFonts w:ascii="Times New Roman" w:eastAsia="MS Mincho" w:hAnsi="Times New Roman" w:cs="Times New Roman"/>
          <w:bCs/>
          <w:sz w:val="24"/>
          <w:szCs w:val="24"/>
          <w:lang w:val="bg-BG"/>
        </w:rPr>
        <w:t xml:space="preserve"> - анализ на вероятността и въздействието на всеки риск</w:t>
      </w:r>
    </w:p>
    <w:p w14:paraId="190DD6AB" w14:textId="77777777" w:rsidR="008145C0" w:rsidRPr="00834923" w:rsidRDefault="008145C0" w:rsidP="008145C0">
      <w:pPr>
        <w:pStyle w:val="a3"/>
        <w:numPr>
          <w:ilvl w:val="0"/>
          <w:numId w:val="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Вероятност</w:t>
      </w:r>
      <w:r w:rsidRPr="00834923">
        <w:rPr>
          <w:rFonts w:ascii="Times New Roman" w:eastAsia="MS Mincho" w:hAnsi="Times New Roman" w:cs="Times New Roman"/>
          <w:bCs/>
          <w:sz w:val="24"/>
          <w:szCs w:val="24"/>
          <w:lang w:val="bg-BG"/>
        </w:rPr>
        <w:t xml:space="preserve"> - възможността за реализирането на даден риск.</w:t>
      </w:r>
    </w:p>
    <w:p w14:paraId="42F123F4" w14:textId="77777777" w:rsidR="008145C0" w:rsidRPr="00834923" w:rsidRDefault="008145C0" w:rsidP="008145C0">
      <w:pPr>
        <w:pStyle w:val="a3"/>
        <w:numPr>
          <w:ilvl w:val="0"/>
          <w:numId w:val="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Въздействие</w:t>
      </w:r>
      <w:r w:rsidRPr="00834923">
        <w:rPr>
          <w:rFonts w:ascii="Times New Roman" w:eastAsia="MS Mincho" w:hAnsi="Times New Roman" w:cs="Times New Roman"/>
          <w:bCs/>
          <w:sz w:val="24"/>
          <w:szCs w:val="24"/>
          <w:lang w:val="bg-BG"/>
        </w:rPr>
        <w:t xml:space="preserve"> - степента на влияние, което рискът ще има, ако се реализира.</w:t>
      </w:r>
    </w:p>
    <w:p w14:paraId="37FD2C92" w14:textId="77777777" w:rsidR="008145C0" w:rsidRPr="00834923" w:rsidRDefault="008145C0" w:rsidP="008145C0">
      <w:pPr>
        <w:pStyle w:val="a3"/>
        <w:numPr>
          <w:ilvl w:val="0"/>
          <w:numId w:val="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Идентифициране на риска</w:t>
      </w:r>
      <w:r w:rsidRPr="00834923">
        <w:rPr>
          <w:rFonts w:ascii="Times New Roman" w:eastAsia="MS Mincho" w:hAnsi="Times New Roman" w:cs="Times New Roman"/>
          <w:bCs/>
          <w:sz w:val="24"/>
          <w:szCs w:val="24"/>
          <w:lang w:val="bg-BG"/>
        </w:rPr>
        <w:t xml:space="preserve"> - откриване и описване на потенциални рискове.</w:t>
      </w:r>
    </w:p>
    <w:p w14:paraId="7B48D446" w14:textId="155F8FA2" w:rsidR="008905B5" w:rsidRPr="00834923" w:rsidRDefault="008905B5" w:rsidP="000700EA">
      <w:pPr>
        <w:pStyle w:val="a9"/>
        <w:ind w:left="1910"/>
        <w:rPr>
          <w:rFonts w:ascii="Times New Roman" w:eastAsia="MS Mincho" w:hAnsi="Times New Roman" w:cs="Times New Roman"/>
          <w:bCs/>
          <w:sz w:val="24"/>
          <w:szCs w:val="24"/>
        </w:rPr>
      </w:pPr>
    </w:p>
    <w:p w14:paraId="5E647DDB" w14:textId="77777777" w:rsidR="00A74A35" w:rsidRPr="00834923" w:rsidRDefault="00A74A35" w:rsidP="00A74A35">
      <w:pPr>
        <w:pStyle w:val="a3"/>
        <w:numPr>
          <w:ilvl w:val="0"/>
          <w:numId w:val="1"/>
        </w:numPr>
        <w:rPr>
          <w:rFonts w:ascii="Times New Roman" w:eastAsia="MS Mincho" w:hAnsi="Times New Roman" w:cs="Times New Roman"/>
          <w:b/>
          <w:bCs/>
          <w:sz w:val="24"/>
          <w:szCs w:val="24"/>
          <w:lang w:val="bg-BG"/>
        </w:rPr>
      </w:pPr>
      <w:r w:rsidRPr="00834923">
        <w:rPr>
          <w:rFonts w:ascii="Times New Roman" w:eastAsia="MS Mincho" w:hAnsi="Times New Roman" w:cs="Times New Roman"/>
          <w:b/>
          <w:bCs/>
          <w:sz w:val="24"/>
          <w:szCs w:val="24"/>
          <w:lang w:val="bg-BG"/>
        </w:rPr>
        <w:t>Цели по управление на риска.</w:t>
      </w:r>
    </w:p>
    <w:p w14:paraId="5757A445" w14:textId="1A760986" w:rsidR="00A74A35" w:rsidRPr="00834923" w:rsidRDefault="00A74A35" w:rsidP="00377942">
      <w:pPr>
        <w:pStyle w:val="a3"/>
        <w:ind w:left="720"/>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 xml:space="preserve"> </w:t>
      </w:r>
      <w:r w:rsidRPr="00834923">
        <w:rPr>
          <w:rFonts w:ascii="Times New Roman" w:eastAsia="MS Mincho" w:hAnsi="Times New Roman" w:cs="Times New Roman"/>
          <w:bCs/>
          <w:sz w:val="24"/>
          <w:szCs w:val="24"/>
          <w:lang w:val="bg-BG"/>
        </w:rPr>
        <w:t>Идентификация и оценка на потенциалните рискове.</w:t>
      </w:r>
    </w:p>
    <w:p w14:paraId="5845D58A" w14:textId="77777777" w:rsidR="00A74A35" w:rsidRPr="00834923" w:rsidRDefault="00A74A35" w:rsidP="00A74A35">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Прилагане на стратегии за управление и смекчаване на рисковете.</w:t>
      </w:r>
    </w:p>
    <w:p w14:paraId="0A1DED3F" w14:textId="77777777" w:rsidR="00A74A35" w:rsidRPr="00834923" w:rsidRDefault="00A74A35" w:rsidP="00A74A35">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Непрекъснато наблюдение на рисковете и ефективността на прилаганите стратегии за смекчаване на рисковете.</w:t>
      </w:r>
    </w:p>
    <w:p w14:paraId="392342C2" w14:textId="245E8139" w:rsidR="00A74A35" w:rsidRPr="00834923" w:rsidRDefault="00A74A35" w:rsidP="00A74A35">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Създаването на култура и осъзнаване на риска в общинската администрация.</w:t>
      </w:r>
    </w:p>
    <w:p w14:paraId="58903269" w14:textId="2EEAC3A8" w:rsidR="00A74A35" w:rsidRPr="00834923" w:rsidRDefault="00A74A35" w:rsidP="00A74A35">
      <w:pPr>
        <w:pStyle w:val="a3"/>
        <w:ind w:left="1440"/>
        <w:jc w:val="both"/>
        <w:rPr>
          <w:rFonts w:ascii="Times New Roman" w:eastAsia="MS Mincho" w:hAnsi="Times New Roman" w:cs="Times New Roman"/>
          <w:bCs/>
          <w:sz w:val="24"/>
          <w:szCs w:val="24"/>
          <w:lang w:val="bg-BG"/>
        </w:rPr>
      </w:pPr>
    </w:p>
    <w:p w14:paraId="7B9159DB" w14:textId="77777777" w:rsidR="00A74A35" w:rsidRPr="00834923" w:rsidRDefault="00A74A35" w:rsidP="00A74A35">
      <w:pPr>
        <w:pStyle w:val="a3"/>
        <w:numPr>
          <w:ilvl w:val="0"/>
          <w:numId w:val="1"/>
        </w:numPr>
        <w:rPr>
          <w:rFonts w:ascii="Times New Roman" w:eastAsia="MS Mincho" w:hAnsi="Times New Roman" w:cs="Times New Roman"/>
          <w:b/>
          <w:bCs/>
          <w:sz w:val="24"/>
          <w:szCs w:val="24"/>
          <w:lang w:val="bg-BG"/>
        </w:rPr>
      </w:pPr>
      <w:r w:rsidRPr="00834923">
        <w:rPr>
          <w:rFonts w:ascii="Times New Roman" w:eastAsia="MS Mincho" w:hAnsi="Times New Roman" w:cs="Times New Roman"/>
          <w:b/>
          <w:bCs/>
          <w:sz w:val="24"/>
          <w:szCs w:val="24"/>
          <w:lang w:val="bg-BG"/>
        </w:rPr>
        <w:t>Роли и отговорности.</w:t>
      </w:r>
    </w:p>
    <w:p w14:paraId="074E26EB" w14:textId="3DC1CB25" w:rsidR="002D0916" w:rsidRPr="00834923" w:rsidRDefault="002D0916" w:rsidP="007572A3">
      <w:pPr>
        <w:pStyle w:val="a9"/>
        <w:numPr>
          <w:ilvl w:val="1"/>
          <w:numId w:val="1"/>
        </w:numPr>
        <w:jc w:val="both"/>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 xml:space="preserve">Ръководството на Община </w:t>
      </w:r>
      <w:r w:rsidR="00527C9B" w:rsidRPr="00834923">
        <w:rPr>
          <w:rFonts w:ascii="Times New Roman" w:eastAsia="MS Mincho" w:hAnsi="Times New Roman" w:cs="Times New Roman"/>
          <w:b/>
          <w:bCs/>
          <w:sz w:val="24"/>
          <w:szCs w:val="24"/>
        </w:rPr>
        <w:t xml:space="preserve">Вълчи </w:t>
      </w:r>
      <w:r w:rsidR="007572A3">
        <w:rPr>
          <w:rFonts w:ascii="Times New Roman" w:eastAsia="MS Mincho" w:hAnsi="Times New Roman" w:cs="Times New Roman"/>
          <w:b/>
          <w:bCs/>
          <w:sz w:val="24"/>
          <w:szCs w:val="24"/>
        </w:rPr>
        <w:t>дол</w:t>
      </w:r>
      <w:r w:rsidR="00527C9B" w:rsidRPr="00834923">
        <w:rPr>
          <w:rFonts w:ascii="Times New Roman" w:eastAsia="MS Mincho" w:hAnsi="Times New Roman" w:cs="Times New Roman"/>
          <w:b/>
          <w:bCs/>
          <w:sz w:val="24"/>
          <w:szCs w:val="24"/>
        </w:rPr>
        <w:t xml:space="preserve"> </w:t>
      </w:r>
      <w:r w:rsidR="0090445E" w:rsidRPr="00834923">
        <w:rPr>
          <w:rFonts w:ascii="Times New Roman" w:eastAsia="MS Mincho" w:hAnsi="Times New Roman" w:cs="Times New Roman"/>
          <w:b/>
          <w:bCs/>
          <w:sz w:val="24"/>
          <w:szCs w:val="24"/>
        </w:rPr>
        <w:t>(Кмет, Заместник Кмет, Секретар)</w:t>
      </w:r>
      <w:r w:rsidR="00993125" w:rsidRPr="00834923">
        <w:rPr>
          <w:rFonts w:ascii="Times New Roman" w:eastAsia="MS Mincho" w:hAnsi="Times New Roman" w:cs="Times New Roman"/>
          <w:b/>
          <w:bCs/>
          <w:sz w:val="24"/>
          <w:szCs w:val="24"/>
        </w:rPr>
        <w:t>.</w:t>
      </w:r>
    </w:p>
    <w:p w14:paraId="5C37AC68" w14:textId="64964747"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lastRenderedPageBreak/>
        <w:t>Одобрява политиката за управление на риска.</w:t>
      </w:r>
    </w:p>
    <w:p w14:paraId="5EDE03F8" w14:textId="581998B1"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Одобрява предложените стратегии и мерки за управление на риска.</w:t>
      </w:r>
    </w:p>
    <w:p w14:paraId="064B3A68" w14:textId="7AA1BA62"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Осигурява необходимите ресурси за прилагане на одобрените стратегии и мерки за управление на риска.</w:t>
      </w:r>
    </w:p>
    <w:p w14:paraId="29784A92" w14:textId="77777777" w:rsidR="002D0916" w:rsidRPr="00834923" w:rsidRDefault="002D0916" w:rsidP="002D0916">
      <w:pPr>
        <w:pStyle w:val="a3"/>
        <w:ind w:left="1440"/>
        <w:jc w:val="both"/>
        <w:rPr>
          <w:rFonts w:ascii="Times New Roman" w:eastAsia="MS Mincho" w:hAnsi="Times New Roman" w:cs="Times New Roman"/>
          <w:bCs/>
          <w:sz w:val="24"/>
          <w:szCs w:val="24"/>
          <w:lang w:val="bg-BG"/>
        </w:rPr>
      </w:pPr>
    </w:p>
    <w:p w14:paraId="0F0C5E2F" w14:textId="141F78C8" w:rsidR="002D0916" w:rsidRPr="00834923" w:rsidRDefault="002D0916" w:rsidP="002D0916">
      <w:pPr>
        <w:pStyle w:val="a9"/>
        <w:numPr>
          <w:ilvl w:val="1"/>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Екип по управление на риска (</w:t>
      </w:r>
      <w:r w:rsidRPr="001B311C">
        <w:rPr>
          <w:rFonts w:ascii="Times New Roman" w:eastAsia="MS Mincho" w:hAnsi="Times New Roman" w:cs="Times New Roman"/>
          <w:b/>
          <w:bCs/>
          <w:sz w:val="24"/>
          <w:szCs w:val="24"/>
        </w:rPr>
        <w:t>служители на различни дирекции</w:t>
      </w:r>
      <w:r w:rsidRPr="00834923">
        <w:rPr>
          <w:rFonts w:ascii="Times New Roman" w:eastAsia="MS Mincho" w:hAnsi="Times New Roman" w:cs="Times New Roman"/>
          <w:b/>
          <w:bCs/>
          <w:sz w:val="24"/>
          <w:szCs w:val="24"/>
        </w:rPr>
        <w:t>).</w:t>
      </w:r>
    </w:p>
    <w:p w14:paraId="6885DF9A" w14:textId="4434801F"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Организира и участва в регулярни срещи за идентифициране, оценка и приоритизиране на рискове в различни области засягащи дейностите и процесите на общинската администрация.</w:t>
      </w:r>
    </w:p>
    <w:p w14:paraId="72E00F6D" w14:textId="366D94EA"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Разработва и прилага стратегии и мерки за управление на риска.</w:t>
      </w:r>
    </w:p>
    <w:p w14:paraId="18BCCBCD" w14:textId="276ABA54"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Разработва и комуникира доклади за идентифицирани рискове и предприети стратегии и мерки за тяхното управление.</w:t>
      </w:r>
    </w:p>
    <w:p w14:paraId="1DE32D0C" w14:textId="7C1EAE4B"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Осъществява мониторинг и контрол върху ефективността от изпълнението на одобрените стратегии и мерки за управление на риска.</w:t>
      </w:r>
    </w:p>
    <w:p w14:paraId="2F43FA54" w14:textId="28876B12"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Организира обучения и повишаване на информираността по отношение на процесите за управление на риска в рамките на общинската администрация.</w:t>
      </w:r>
    </w:p>
    <w:p w14:paraId="6E236262" w14:textId="77777777" w:rsidR="002D0916" w:rsidRPr="00834923" w:rsidRDefault="002D0916" w:rsidP="002D0916">
      <w:pPr>
        <w:pStyle w:val="a3"/>
        <w:ind w:left="1440"/>
        <w:jc w:val="both"/>
        <w:rPr>
          <w:rFonts w:ascii="Times New Roman" w:eastAsia="MS Mincho" w:hAnsi="Times New Roman" w:cs="Times New Roman"/>
          <w:bCs/>
          <w:sz w:val="24"/>
          <w:szCs w:val="24"/>
          <w:lang w:val="bg-BG"/>
        </w:rPr>
      </w:pPr>
    </w:p>
    <w:p w14:paraId="5C5835EC" w14:textId="2C1A68BC" w:rsidR="002D0916" w:rsidRPr="00834923" w:rsidRDefault="002D0916" w:rsidP="007572A3">
      <w:pPr>
        <w:pStyle w:val="a9"/>
        <w:numPr>
          <w:ilvl w:val="1"/>
          <w:numId w:val="1"/>
        </w:numPr>
        <w:jc w:val="both"/>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Собственици на риска</w:t>
      </w:r>
      <w:r w:rsidRPr="00834923">
        <w:rPr>
          <w:rFonts w:ascii="Times New Roman" w:hAnsi="Times New Roman" w:cs="Times New Roman"/>
          <w:sz w:val="24"/>
          <w:szCs w:val="24"/>
        </w:rPr>
        <w:t xml:space="preserve"> </w:t>
      </w:r>
      <w:r w:rsidRPr="00834923">
        <w:rPr>
          <w:rFonts w:ascii="Times New Roman" w:eastAsia="MS Mincho" w:hAnsi="Times New Roman" w:cs="Times New Roman"/>
          <w:b/>
          <w:bCs/>
          <w:sz w:val="24"/>
          <w:szCs w:val="24"/>
        </w:rPr>
        <w:t>(</w:t>
      </w:r>
      <w:r w:rsidRPr="001B311C">
        <w:rPr>
          <w:rFonts w:ascii="Times New Roman" w:eastAsia="MS Mincho" w:hAnsi="Times New Roman" w:cs="Times New Roman"/>
          <w:b/>
          <w:bCs/>
          <w:sz w:val="24"/>
          <w:szCs w:val="24"/>
        </w:rPr>
        <w:t>ръководители на различни</w:t>
      </w:r>
      <w:r w:rsidRPr="00834923">
        <w:rPr>
          <w:rFonts w:ascii="Times New Roman" w:eastAsia="MS Mincho" w:hAnsi="Times New Roman" w:cs="Times New Roman"/>
          <w:b/>
          <w:bCs/>
          <w:sz w:val="24"/>
          <w:szCs w:val="24"/>
        </w:rPr>
        <w:t xml:space="preserve"> дирекции</w:t>
      </w:r>
      <w:r w:rsidR="001B311C">
        <w:rPr>
          <w:rFonts w:ascii="Times New Roman" w:eastAsia="MS Mincho" w:hAnsi="Times New Roman" w:cs="Times New Roman"/>
          <w:b/>
          <w:bCs/>
          <w:sz w:val="24"/>
          <w:szCs w:val="24"/>
        </w:rPr>
        <w:t xml:space="preserve">, </w:t>
      </w:r>
      <w:r w:rsidR="00643026" w:rsidRPr="00834923">
        <w:rPr>
          <w:rFonts w:ascii="Times New Roman" w:eastAsia="MS Mincho" w:hAnsi="Times New Roman" w:cs="Times New Roman"/>
          <w:b/>
          <w:bCs/>
          <w:sz w:val="24"/>
          <w:szCs w:val="24"/>
        </w:rPr>
        <w:t>административни звена</w:t>
      </w:r>
      <w:r w:rsidRPr="00834923">
        <w:rPr>
          <w:rFonts w:ascii="Times New Roman" w:eastAsia="MS Mincho" w:hAnsi="Times New Roman" w:cs="Times New Roman"/>
          <w:b/>
          <w:bCs/>
          <w:sz w:val="24"/>
          <w:szCs w:val="24"/>
        </w:rPr>
        <w:t>).</w:t>
      </w:r>
    </w:p>
    <w:p w14:paraId="0BCCB007" w14:textId="526F6024"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Участват в процеса по идентифициране и оценка на специфични рискове, свързани с дейността на съответните структурни направления и дейности.</w:t>
      </w:r>
    </w:p>
    <w:p w14:paraId="4689B26B" w14:textId="2407EE3B"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 xml:space="preserve">Участват в процеса по внедряването и прилагане на одобрените конкретни организационни или технически мерки за управление на риска. </w:t>
      </w:r>
    </w:p>
    <w:p w14:paraId="2B8E7D5A" w14:textId="5C2C73C8" w:rsidR="002D0916"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Осъществяват мониторинг по отношение на изпълнението на одобрените конкретни организационни или технически мерки за управление на риска.</w:t>
      </w:r>
    </w:p>
    <w:p w14:paraId="7F60D1E1" w14:textId="5111F588" w:rsidR="00A74A35" w:rsidRPr="00834923" w:rsidRDefault="002D0916" w:rsidP="002D0916">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Докладват за установени значителни рискове на Екипа по управление на риска.</w:t>
      </w:r>
    </w:p>
    <w:p w14:paraId="15D5D378" w14:textId="0092AC45" w:rsidR="008905B5" w:rsidRPr="00834923" w:rsidRDefault="008905B5" w:rsidP="008905B5">
      <w:pPr>
        <w:pStyle w:val="a9"/>
        <w:rPr>
          <w:rFonts w:ascii="Times New Roman" w:eastAsia="MS Mincho" w:hAnsi="Times New Roman" w:cs="Times New Roman"/>
          <w:b/>
          <w:bCs/>
          <w:sz w:val="24"/>
          <w:szCs w:val="24"/>
        </w:rPr>
      </w:pPr>
    </w:p>
    <w:p w14:paraId="2DE522EF" w14:textId="36274319" w:rsidR="0090445E" w:rsidRPr="00834923" w:rsidRDefault="0090445E" w:rsidP="0090445E">
      <w:pPr>
        <w:pStyle w:val="a3"/>
        <w:numPr>
          <w:ilvl w:val="0"/>
          <w:numId w:val="1"/>
        </w:numPr>
        <w:rPr>
          <w:rFonts w:ascii="Times New Roman" w:eastAsia="MS Mincho" w:hAnsi="Times New Roman" w:cs="Times New Roman"/>
          <w:b/>
          <w:bCs/>
          <w:sz w:val="24"/>
          <w:szCs w:val="24"/>
          <w:lang w:val="bg-BG"/>
        </w:rPr>
      </w:pPr>
      <w:r w:rsidRPr="00834923">
        <w:rPr>
          <w:rFonts w:ascii="Times New Roman" w:eastAsia="MS Mincho" w:hAnsi="Times New Roman" w:cs="Times New Roman"/>
          <w:b/>
          <w:bCs/>
          <w:sz w:val="24"/>
          <w:szCs w:val="24"/>
          <w:lang w:val="bg-BG"/>
        </w:rPr>
        <w:t>Рамка за управление на риска.</w:t>
      </w:r>
    </w:p>
    <w:p w14:paraId="4A79E724" w14:textId="6C9E3CB1" w:rsidR="0090445E" w:rsidRPr="00834923" w:rsidRDefault="0090445E" w:rsidP="00993125">
      <w:pPr>
        <w:pStyle w:val="a9"/>
        <w:numPr>
          <w:ilvl w:val="1"/>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Идентифициране на риска</w:t>
      </w:r>
    </w:p>
    <w:p w14:paraId="41A53262" w14:textId="54F36BD8" w:rsidR="0090445E" w:rsidRPr="00834923" w:rsidRDefault="0090445E"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 xml:space="preserve">С оглед разработването на максимално ефективна рамка за управление на риска е необходимо да бъдат идентифицирани всички вътрешни и външни </w:t>
      </w:r>
      <w:r w:rsidR="004256DF" w:rsidRPr="00834923">
        <w:rPr>
          <w:rFonts w:ascii="Times New Roman" w:eastAsia="MS Mincho" w:hAnsi="Times New Roman" w:cs="Times New Roman"/>
          <w:bCs/>
          <w:sz w:val="24"/>
          <w:szCs w:val="24"/>
          <w:lang w:val="bg-BG"/>
        </w:rPr>
        <w:t xml:space="preserve">рискове </w:t>
      </w:r>
      <w:r w:rsidRPr="00834923">
        <w:rPr>
          <w:rFonts w:ascii="Times New Roman" w:eastAsia="MS Mincho" w:hAnsi="Times New Roman" w:cs="Times New Roman"/>
          <w:bCs/>
          <w:sz w:val="24"/>
          <w:szCs w:val="24"/>
          <w:lang w:val="bg-BG"/>
        </w:rPr>
        <w:t>и свързаните с тях активи</w:t>
      </w:r>
      <w:r w:rsidR="004256DF" w:rsidRPr="00834923">
        <w:rPr>
          <w:rFonts w:ascii="Times New Roman" w:eastAsia="MS Mincho" w:hAnsi="Times New Roman" w:cs="Times New Roman"/>
          <w:bCs/>
          <w:sz w:val="24"/>
          <w:szCs w:val="24"/>
          <w:lang w:val="bg-BG"/>
        </w:rPr>
        <w:t xml:space="preserve"> и ресурси</w:t>
      </w:r>
      <w:r w:rsidRPr="00834923">
        <w:rPr>
          <w:rFonts w:ascii="Times New Roman" w:eastAsia="MS Mincho" w:hAnsi="Times New Roman" w:cs="Times New Roman"/>
          <w:bCs/>
          <w:sz w:val="24"/>
          <w:szCs w:val="24"/>
          <w:lang w:val="bg-BG"/>
        </w:rPr>
        <w:t>, които могат да окажат неблагоприятно влияние върху способността на общи</w:t>
      </w:r>
      <w:r w:rsidR="00815CEB" w:rsidRPr="00834923">
        <w:rPr>
          <w:rFonts w:ascii="Times New Roman" w:eastAsia="MS Mincho" w:hAnsi="Times New Roman" w:cs="Times New Roman"/>
          <w:bCs/>
          <w:sz w:val="24"/>
          <w:szCs w:val="24"/>
          <w:lang w:val="bg-BG"/>
        </w:rPr>
        <w:t>нската администрация</w:t>
      </w:r>
      <w:r w:rsidRPr="00834923">
        <w:rPr>
          <w:rFonts w:ascii="Times New Roman" w:eastAsia="MS Mincho" w:hAnsi="Times New Roman" w:cs="Times New Roman"/>
          <w:bCs/>
          <w:sz w:val="24"/>
          <w:szCs w:val="24"/>
          <w:lang w:val="bg-BG"/>
        </w:rPr>
        <w:t xml:space="preserve"> да изпълнява ежедневните дейности и операции и да постигне своите стратегически цели.</w:t>
      </w:r>
    </w:p>
    <w:p w14:paraId="798ABF6D" w14:textId="77777777" w:rsidR="0090445E" w:rsidRPr="00834923" w:rsidRDefault="0090445E" w:rsidP="0090445E">
      <w:pPr>
        <w:pStyle w:val="1"/>
        <w:shd w:val="clear" w:color="auto" w:fill="FFFFFF"/>
        <w:spacing w:before="0" w:beforeAutospacing="0" w:after="0" w:afterAutospacing="0"/>
        <w:jc w:val="both"/>
        <w:rPr>
          <w:b w:val="0"/>
          <w:kern w:val="2"/>
          <w:sz w:val="24"/>
          <w:szCs w:val="24"/>
        </w:rPr>
      </w:pPr>
      <w:r w:rsidRPr="00834923">
        <w:rPr>
          <w:b w:val="0"/>
          <w:kern w:val="2"/>
          <w:sz w:val="24"/>
          <w:szCs w:val="24"/>
        </w:rPr>
        <w:t xml:space="preserve"> </w:t>
      </w:r>
    </w:p>
    <w:p w14:paraId="5ADEB307" w14:textId="6D074567" w:rsidR="0090445E" w:rsidRPr="00834923" w:rsidRDefault="0090445E"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Външни рискове:</w:t>
      </w:r>
      <w:r w:rsidRPr="00834923">
        <w:rPr>
          <w:rFonts w:ascii="Times New Roman" w:eastAsia="MS Mincho" w:hAnsi="Times New Roman" w:cs="Times New Roman"/>
          <w:bCs/>
          <w:sz w:val="24"/>
          <w:szCs w:val="24"/>
          <w:lang w:val="bg-BG"/>
        </w:rPr>
        <w:t xml:space="preserve"> произлизащи от промени в политическата, икономическата и социалната обстановка, промени в нормативната уредба, промяна в пазарни дялове, конкуренция, </w:t>
      </w:r>
      <w:r w:rsidR="001F0FA8" w:rsidRPr="00834923">
        <w:rPr>
          <w:rFonts w:ascii="Times New Roman" w:eastAsia="MS Mincho" w:hAnsi="Times New Roman" w:cs="Times New Roman"/>
          <w:bCs/>
          <w:sz w:val="24"/>
          <w:szCs w:val="24"/>
          <w:lang w:val="bg-BG"/>
        </w:rPr>
        <w:t xml:space="preserve">технологични рискове, </w:t>
      </w:r>
      <w:r w:rsidRPr="00834923">
        <w:rPr>
          <w:rFonts w:ascii="Times New Roman" w:eastAsia="MS Mincho" w:hAnsi="Times New Roman" w:cs="Times New Roman"/>
          <w:bCs/>
          <w:sz w:val="24"/>
          <w:szCs w:val="24"/>
          <w:lang w:val="bg-BG"/>
        </w:rPr>
        <w:t>нива на търсене и предлагане, промяна в дейности и условия по доставка на необходими за дейността на об</w:t>
      </w:r>
      <w:r w:rsidR="002C709D" w:rsidRPr="00834923">
        <w:rPr>
          <w:rFonts w:ascii="Times New Roman" w:eastAsia="MS Mincho" w:hAnsi="Times New Roman" w:cs="Times New Roman"/>
          <w:bCs/>
          <w:sz w:val="24"/>
          <w:szCs w:val="24"/>
          <w:lang w:val="bg-BG"/>
        </w:rPr>
        <w:t>щинската администрация</w:t>
      </w:r>
      <w:r w:rsidRPr="00834923">
        <w:rPr>
          <w:rFonts w:ascii="Times New Roman" w:eastAsia="MS Mincho" w:hAnsi="Times New Roman" w:cs="Times New Roman"/>
          <w:bCs/>
          <w:sz w:val="24"/>
          <w:szCs w:val="24"/>
          <w:lang w:val="bg-BG"/>
        </w:rPr>
        <w:t xml:space="preserve"> ресурси, кибератаки застрашаващи поверителността, целостта и наличността на информацията</w:t>
      </w:r>
      <w:r w:rsidR="001F0FA8" w:rsidRPr="00834923">
        <w:rPr>
          <w:rFonts w:ascii="Times New Roman" w:eastAsia="MS Mincho" w:hAnsi="Times New Roman" w:cs="Times New Roman"/>
          <w:bCs/>
          <w:sz w:val="24"/>
          <w:szCs w:val="24"/>
          <w:lang w:val="bg-BG"/>
        </w:rPr>
        <w:t xml:space="preserve"> </w:t>
      </w:r>
      <w:r w:rsidRPr="00834923">
        <w:rPr>
          <w:rFonts w:ascii="Times New Roman" w:eastAsia="MS Mincho" w:hAnsi="Times New Roman" w:cs="Times New Roman"/>
          <w:bCs/>
          <w:sz w:val="24"/>
          <w:szCs w:val="24"/>
          <w:lang w:val="bg-BG"/>
        </w:rPr>
        <w:t>и природни бедствия.</w:t>
      </w:r>
    </w:p>
    <w:p w14:paraId="655687F3" w14:textId="77777777" w:rsidR="007572A3" w:rsidRDefault="007572A3" w:rsidP="007572A3">
      <w:pPr>
        <w:pStyle w:val="a3"/>
        <w:ind w:left="720"/>
        <w:jc w:val="both"/>
        <w:rPr>
          <w:rFonts w:ascii="Times New Roman" w:eastAsia="MS Mincho" w:hAnsi="Times New Roman" w:cs="Times New Roman"/>
          <w:b/>
          <w:bCs/>
          <w:sz w:val="24"/>
          <w:szCs w:val="24"/>
          <w:lang w:val="bg-BG"/>
        </w:rPr>
      </w:pPr>
    </w:p>
    <w:p w14:paraId="53EDE4FE" w14:textId="1F99AB8A" w:rsidR="0090445E" w:rsidRPr="00834923" w:rsidRDefault="0090445E"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 xml:space="preserve">Вътрешни рискове: </w:t>
      </w:r>
      <w:r w:rsidRPr="00834923">
        <w:rPr>
          <w:rFonts w:ascii="Times New Roman" w:eastAsia="MS Mincho" w:hAnsi="Times New Roman" w:cs="Times New Roman"/>
          <w:bCs/>
          <w:sz w:val="24"/>
          <w:szCs w:val="24"/>
          <w:lang w:val="bg-BG"/>
        </w:rPr>
        <w:t>произлизащи от вътрешната среда, неправилно планиране и недостатъчно осигуряване на финансови, технологични</w:t>
      </w:r>
      <w:r w:rsidR="001F0FA8" w:rsidRPr="00834923">
        <w:rPr>
          <w:rFonts w:ascii="Times New Roman" w:eastAsia="MS Mincho" w:hAnsi="Times New Roman" w:cs="Times New Roman"/>
          <w:bCs/>
          <w:sz w:val="24"/>
          <w:szCs w:val="24"/>
          <w:lang w:val="bg-BG"/>
        </w:rPr>
        <w:t xml:space="preserve"> (информационни,  комуникационни, комунални и поддържащи системи, бази данни, )</w:t>
      </w:r>
      <w:r w:rsidRPr="00834923">
        <w:rPr>
          <w:rFonts w:ascii="Times New Roman" w:eastAsia="MS Mincho" w:hAnsi="Times New Roman" w:cs="Times New Roman"/>
          <w:bCs/>
          <w:sz w:val="24"/>
          <w:szCs w:val="24"/>
          <w:lang w:val="bg-BG"/>
        </w:rPr>
        <w:t xml:space="preserve"> и човешки </w:t>
      </w:r>
      <w:r w:rsidRPr="00834923">
        <w:rPr>
          <w:rFonts w:ascii="Times New Roman" w:eastAsia="MS Mincho" w:hAnsi="Times New Roman" w:cs="Times New Roman"/>
          <w:bCs/>
          <w:sz w:val="24"/>
          <w:szCs w:val="24"/>
          <w:lang w:val="bg-BG"/>
        </w:rPr>
        <w:lastRenderedPageBreak/>
        <w:t>ресурси, неправилно управлявани проекти, дейности и процеси, нарушаване правила за сигурност водещо до загуба на поверителност, цялост и наличност на информацията.</w:t>
      </w:r>
    </w:p>
    <w:p w14:paraId="2CDB820E" w14:textId="4538C46C" w:rsidR="0090445E" w:rsidRPr="00834923" w:rsidRDefault="0090445E"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При идентифицирането на риска следва да бъде обърнато и на рискове, които биха могли да окажат благоприятно влияние за да се минимизира вероятността от пропуснати възможности.</w:t>
      </w:r>
    </w:p>
    <w:p w14:paraId="6BC95E2F" w14:textId="16C128FA" w:rsidR="0090445E" w:rsidRPr="00834923" w:rsidRDefault="0090445E"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Идентифицираните рискове, следва да бъдат актуализирани при всеки планиран или извънреден преглед на оценката на риска.</w:t>
      </w:r>
    </w:p>
    <w:p w14:paraId="0B4DB380" w14:textId="3EEBDD36" w:rsidR="001263C5" w:rsidRPr="00834923" w:rsidRDefault="001263C5" w:rsidP="002C709D">
      <w:pPr>
        <w:pStyle w:val="a3"/>
        <w:ind w:left="720"/>
        <w:jc w:val="both"/>
        <w:rPr>
          <w:rFonts w:ascii="Times New Roman" w:eastAsia="MS Mincho" w:hAnsi="Times New Roman" w:cs="Times New Roman"/>
          <w:bCs/>
          <w:sz w:val="24"/>
          <w:szCs w:val="24"/>
          <w:lang w:val="bg-BG"/>
        </w:rPr>
      </w:pPr>
    </w:p>
    <w:p w14:paraId="10ED1EF7" w14:textId="3C883F37" w:rsidR="00B31029" w:rsidRPr="00834923" w:rsidRDefault="0090445E" w:rsidP="002C709D">
      <w:pPr>
        <w:pStyle w:val="a9"/>
        <w:numPr>
          <w:ilvl w:val="1"/>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 xml:space="preserve"> </w:t>
      </w:r>
      <w:r w:rsidR="00A631B7" w:rsidRPr="00834923">
        <w:rPr>
          <w:rFonts w:ascii="Times New Roman" w:eastAsia="MS Mincho" w:hAnsi="Times New Roman" w:cs="Times New Roman"/>
          <w:b/>
          <w:bCs/>
          <w:sz w:val="24"/>
          <w:szCs w:val="24"/>
        </w:rPr>
        <w:t>Списък на примерни в</w:t>
      </w:r>
      <w:r w:rsidR="00B31029" w:rsidRPr="00834923">
        <w:rPr>
          <w:rFonts w:ascii="Times New Roman" w:eastAsia="MS Mincho" w:hAnsi="Times New Roman" w:cs="Times New Roman"/>
          <w:b/>
          <w:bCs/>
          <w:sz w:val="24"/>
          <w:szCs w:val="24"/>
        </w:rPr>
        <w:t>ероятни заплахи</w:t>
      </w:r>
    </w:p>
    <w:p w14:paraId="45C4C9DC" w14:textId="41C9823F" w:rsidR="00B31029" w:rsidRPr="00834923" w:rsidRDefault="00B31029" w:rsidP="00B31029">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Нарушаване на функционалността  на средствата за архивиране и съхраняване на информация.</w:t>
      </w:r>
    </w:p>
    <w:p w14:paraId="6A967E0E" w14:textId="588A8FE4" w:rsidR="00B31029" w:rsidRPr="00834923" w:rsidRDefault="00B31029" w:rsidP="00B31029">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Кражба.</w:t>
      </w:r>
    </w:p>
    <w:p w14:paraId="737E11B6" w14:textId="77777777" w:rsidR="002B0EC1" w:rsidRPr="00834923" w:rsidRDefault="00B31029" w:rsidP="002B0EC1">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Неоторизиран достъп до компютри, данни, услуги, приложения и средствата за архивиране и съхраняване на информация.</w:t>
      </w:r>
    </w:p>
    <w:p w14:paraId="56BF024E" w14:textId="6B77819D" w:rsidR="00B31029" w:rsidRPr="00834923" w:rsidRDefault="002B0EC1" w:rsidP="002B0EC1">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Използване на неразрешен хардуер, софтуер, приложения и данни</w:t>
      </w:r>
      <w:r w:rsidR="00A631B7" w:rsidRPr="00834923">
        <w:rPr>
          <w:rFonts w:ascii="Times New Roman" w:eastAsia="MS Mincho" w:hAnsi="Times New Roman" w:cs="Times New Roman"/>
          <w:bCs/>
          <w:sz w:val="24"/>
          <w:szCs w:val="24"/>
        </w:rPr>
        <w:t>.</w:t>
      </w:r>
    </w:p>
    <w:p w14:paraId="75802E15" w14:textId="41EAC0FF" w:rsidR="00D64C4B" w:rsidRPr="00834923" w:rsidRDefault="00D64C4B" w:rsidP="002B0EC1">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 xml:space="preserve">Кибератака, зараза със злонамерен софтуер, </w:t>
      </w:r>
      <w:r w:rsidR="006838BF" w:rsidRPr="00834923">
        <w:rPr>
          <w:rFonts w:ascii="Times New Roman" w:eastAsia="MS Mincho" w:hAnsi="Times New Roman" w:cs="Times New Roman"/>
          <w:bCs/>
          <w:sz w:val="24"/>
          <w:szCs w:val="24"/>
        </w:rPr>
        <w:t>компрометирана уеб страница или електронна поща, претоварване на мрежовият трафик</w:t>
      </w:r>
      <w:r w:rsidR="00A631B7" w:rsidRPr="00834923">
        <w:rPr>
          <w:rFonts w:ascii="Times New Roman" w:eastAsia="MS Mincho" w:hAnsi="Times New Roman" w:cs="Times New Roman"/>
          <w:bCs/>
          <w:sz w:val="24"/>
          <w:szCs w:val="24"/>
        </w:rPr>
        <w:t xml:space="preserve"> и подслушване.</w:t>
      </w:r>
    </w:p>
    <w:p w14:paraId="31999D84" w14:textId="146E5F23" w:rsidR="00A631B7" w:rsidRPr="00834923" w:rsidRDefault="00A631B7" w:rsidP="002B0EC1">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Неправилна (погрешна) маршрутизация/пренасочване на съобщения и мрежови трафик.</w:t>
      </w:r>
    </w:p>
    <w:p w14:paraId="2980DC4F" w14:textId="503A4F2A" w:rsidR="00B31029" w:rsidRPr="00834923" w:rsidRDefault="00A631B7" w:rsidP="00A631B7">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Повреда на комуникационното оборудване и услугите, грешки</w:t>
      </w:r>
      <w:r w:rsidR="00B31029" w:rsidRPr="00834923">
        <w:rPr>
          <w:rFonts w:ascii="Times New Roman" w:eastAsia="MS Mincho" w:hAnsi="Times New Roman" w:cs="Times New Roman"/>
          <w:bCs/>
          <w:sz w:val="24"/>
          <w:szCs w:val="24"/>
        </w:rPr>
        <w:t xml:space="preserve"> при техническото обслужване</w:t>
      </w:r>
      <w:r w:rsidRPr="00834923">
        <w:rPr>
          <w:rFonts w:ascii="Times New Roman" w:eastAsia="MS Mincho" w:hAnsi="Times New Roman" w:cs="Times New Roman"/>
          <w:bCs/>
          <w:sz w:val="24"/>
          <w:szCs w:val="24"/>
        </w:rPr>
        <w:t>, технически повреди.</w:t>
      </w:r>
    </w:p>
    <w:p w14:paraId="67FBE428" w14:textId="27AE6E08" w:rsidR="00A631B7" w:rsidRPr="00834923" w:rsidRDefault="00A631B7" w:rsidP="00A631B7">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Прекъсване/повреда на захранването (електричество и климатизация).</w:t>
      </w:r>
    </w:p>
    <w:p w14:paraId="69CBA0B8" w14:textId="657AE756" w:rsidR="00A631B7" w:rsidRPr="00834923" w:rsidRDefault="00A631B7" w:rsidP="00A631B7">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Злоупотреба с ресурси, потребителски и администраторски грешки.</w:t>
      </w:r>
    </w:p>
    <w:p w14:paraId="3709AEE7" w14:textId="29B5A913" w:rsidR="00A631B7" w:rsidRPr="00834923" w:rsidRDefault="00A631B7" w:rsidP="00A631B7">
      <w:pPr>
        <w:pStyle w:val="a9"/>
        <w:numPr>
          <w:ilvl w:val="0"/>
          <w:numId w:val="14"/>
        </w:numPr>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 xml:space="preserve">Природни бедствия като пожар, наводнение и </w:t>
      </w:r>
      <w:r w:rsidR="009D5A7E" w:rsidRPr="00834923">
        <w:rPr>
          <w:rFonts w:ascii="Times New Roman" w:eastAsia="MS Mincho" w:hAnsi="Times New Roman" w:cs="Times New Roman"/>
          <w:bCs/>
          <w:sz w:val="24"/>
          <w:szCs w:val="24"/>
        </w:rPr>
        <w:t>земетресение</w:t>
      </w:r>
      <w:r w:rsidRPr="00834923">
        <w:rPr>
          <w:rFonts w:ascii="Times New Roman" w:eastAsia="MS Mincho" w:hAnsi="Times New Roman" w:cs="Times New Roman"/>
          <w:bCs/>
          <w:sz w:val="24"/>
          <w:szCs w:val="24"/>
        </w:rPr>
        <w:t>.</w:t>
      </w:r>
    </w:p>
    <w:p w14:paraId="4C3164BB" w14:textId="77777777" w:rsidR="00B31029" w:rsidRPr="00834923" w:rsidRDefault="00B31029" w:rsidP="00A631B7">
      <w:pPr>
        <w:pStyle w:val="a9"/>
        <w:ind w:left="1440"/>
        <w:rPr>
          <w:rFonts w:ascii="Times New Roman" w:eastAsia="MS Mincho" w:hAnsi="Times New Roman" w:cs="Times New Roman"/>
          <w:bCs/>
          <w:sz w:val="24"/>
          <w:szCs w:val="24"/>
        </w:rPr>
      </w:pPr>
    </w:p>
    <w:p w14:paraId="5482F094" w14:textId="1220D737" w:rsidR="0090445E" w:rsidRPr="00834923" w:rsidRDefault="0090445E" w:rsidP="002C709D">
      <w:pPr>
        <w:pStyle w:val="a9"/>
        <w:numPr>
          <w:ilvl w:val="1"/>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Оценка на риска</w:t>
      </w:r>
    </w:p>
    <w:p w14:paraId="3E54476A" w14:textId="78E0A10D" w:rsidR="0090445E" w:rsidRPr="00834923" w:rsidRDefault="0090445E"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Оценката на риска, следва да бъде извършвана въз основа на вероятността от възникване на идентифицираните рискове и потенциалното въздействие на идентифицираните рискове върху изпълняваните дейности, финанси и репутация.</w:t>
      </w:r>
    </w:p>
    <w:p w14:paraId="157B7D69" w14:textId="357F54F2" w:rsidR="00BE5E2D" w:rsidRPr="00834923" w:rsidRDefault="00BE5E2D"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Оценката на риска, следва да бъде извършвана регулярно, но не по-рядко от веднъж годишно, или когато се налагат съществени изменения в целите, вътрешните и външните условия на работа, информационната и комуникационната инфраструктура, дейностите или процесите.</w:t>
      </w:r>
    </w:p>
    <w:p w14:paraId="50B85231" w14:textId="77777777" w:rsidR="00377942" w:rsidRDefault="00377942" w:rsidP="00BB5BA9">
      <w:pPr>
        <w:pStyle w:val="a3"/>
        <w:ind w:left="720"/>
        <w:jc w:val="both"/>
        <w:rPr>
          <w:rFonts w:ascii="Times New Roman" w:eastAsia="MS Mincho" w:hAnsi="Times New Roman" w:cs="Times New Roman"/>
          <w:bCs/>
          <w:sz w:val="24"/>
          <w:szCs w:val="24"/>
          <w:lang w:val="bg-BG"/>
        </w:rPr>
      </w:pPr>
    </w:p>
    <w:p w14:paraId="5AAFEB80" w14:textId="4D9E65E8" w:rsidR="0090445E" w:rsidRPr="00834923" w:rsidRDefault="0090445E"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При извършването на оценката на риска могат да бъдат използвани следните подходи:</w:t>
      </w:r>
    </w:p>
    <w:p w14:paraId="24E6941A" w14:textId="77777777" w:rsidR="0090445E" w:rsidRPr="00834923" w:rsidRDefault="0090445E" w:rsidP="00BB5BA9">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Качествен подход:</w:t>
      </w:r>
      <w:r w:rsidRPr="00834923">
        <w:rPr>
          <w:rFonts w:ascii="Times New Roman" w:eastAsia="MS Mincho" w:hAnsi="Times New Roman" w:cs="Times New Roman"/>
          <w:bCs/>
          <w:sz w:val="24"/>
          <w:szCs w:val="24"/>
          <w:lang w:val="bg-BG"/>
        </w:rPr>
        <w:t xml:space="preserve"> включва анализ на нематериални данни като експертни оценки, имидж, нормативни изисквания.</w:t>
      </w:r>
    </w:p>
    <w:p w14:paraId="08DBC6FA" w14:textId="77777777" w:rsidR="0090445E" w:rsidRPr="00834923" w:rsidRDefault="0090445E" w:rsidP="00BB5BA9">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Количествен подход:</w:t>
      </w:r>
      <w:r w:rsidRPr="00834923">
        <w:rPr>
          <w:rFonts w:ascii="Times New Roman" w:eastAsia="MS Mincho" w:hAnsi="Times New Roman" w:cs="Times New Roman"/>
          <w:bCs/>
          <w:sz w:val="24"/>
          <w:szCs w:val="24"/>
          <w:lang w:val="bg-BG"/>
        </w:rPr>
        <w:t xml:space="preserve"> включва анализ на финансови данни като суми и разходи. </w:t>
      </w:r>
    </w:p>
    <w:p w14:paraId="7DDC464E" w14:textId="72F2431E" w:rsidR="00BB5BA9" w:rsidRPr="00834923" w:rsidRDefault="00BB5BA9" w:rsidP="009D5A7E">
      <w:pPr>
        <w:pStyle w:val="a3"/>
        <w:numPr>
          <w:ilvl w:val="0"/>
          <w:numId w:val="19"/>
        </w:numPr>
        <w:jc w:val="both"/>
        <w:rPr>
          <w:rFonts w:ascii="Times New Roman" w:eastAsia="MS Mincho" w:hAnsi="Times New Roman" w:cs="Times New Roman"/>
          <w:bCs/>
          <w:strike/>
          <w:sz w:val="24"/>
          <w:szCs w:val="24"/>
          <w:lang w:val="bg-BG"/>
        </w:rPr>
      </w:pPr>
      <w:r w:rsidRPr="00834923">
        <w:rPr>
          <w:rFonts w:ascii="Times New Roman" w:eastAsia="MS Mincho" w:hAnsi="Times New Roman" w:cs="Times New Roman"/>
          <w:bCs/>
          <w:sz w:val="24"/>
          <w:szCs w:val="24"/>
          <w:lang w:val="bg-BG"/>
        </w:rPr>
        <w:t xml:space="preserve">За да бъде определено нивото на риск следва да бъдат комбинирани вероятността от възникване и потенциалното </w:t>
      </w:r>
      <w:r w:rsidR="00CD3C89" w:rsidRPr="00834923">
        <w:rPr>
          <w:rFonts w:ascii="Times New Roman" w:eastAsia="MS Mincho" w:hAnsi="Times New Roman" w:cs="Times New Roman"/>
          <w:bCs/>
          <w:sz w:val="24"/>
          <w:szCs w:val="24"/>
          <w:lang w:val="bg-BG"/>
        </w:rPr>
        <w:t>въздействие</w:t>
      </w:r>
      <w:r w:rsidR="00194B92" w:rsidRPr="00834923">
        <w:rPr>
          <w:rFonts w:ascii="Times New Roman" w:eastAsia="MS Mincho" w:hAnsi="Times New Roman" w:cs="Times New Roman"/>
          <w:bCs/>
          <w:sz w:val="24"/>
          <w:szCs w:val="24"/>
        </w:rPr>
        <w:t>.</w:t>
      </w:r>
    </w:p>
    <w:p w14:paraId="025F2006" w14:textId="014B4577" w:rsidR="002E08A0" w:rsidRPr="00834923" w:rsidRDefault="002E08A0" w:rsidP="009D5A7E">
      <w:pPr>
        <w:pStyle w:val="a9"/>
        <w:numPr>
          <w:ilvl w:val="0"/>
          <w:numId w:val="14"/>
        </w:numPr>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В риск-регистъра за всяка заплаха се вписва оценката за нейното въздействие – щетите</w:t>
      </w:r>
      <w:r w:rsidR="00715848" w:rsidRPr="00834923">
        <w:rPr>
          <w:rFonts w:ascii="Times New Roman" w:eastAsia="MS Mincho" w:hAnsi="Times New Roman" w:cs="Times New Roman"/>
          <w:bCs/>
          <w:sz w:val="24"/>
          <w:szCs w:val="24"/>
        </w:rPr>
        <w:t xml:space="preserve"> </w:t>
      </w:r>
      <w:r w:rsidRPr="00834923">
        <w:rPr>
          <w:rFonts w:ascii="Times New Roman" w:eastAsia="MS Mincho" w:hAnsi="Times New Roman" w:cs="Times New Roman"/>
          <w:bCs/>
          <w:sz w:val="24"/>
          <w:szCs w:val="24"/>
        </w:rPr>
        <w:t>(материални и нематериални), които дадена заплаха може да причини, ако се реализира.</w:t>
      </w:r>
      <w:r w:rsidR="00715848" w:rsidRPr="00834923">
        <w:rPr>
          <w:rFonts w:ascii="Times New Roman" w:eastAsia="MS Mincho" w:hAnsi="Times New Roman" w:cs="Times New Roman"/>
          <w:bCs/>
          <w:sz w:val="24"/>
          <w:szCs w:val="24"/>
        </w:rPr>
        <w:t xml:space="preserve"> </w:t>
      </w:r>
      <w:r w:rsidRPr="00834923">
        <w:rPr>
          <w:rFonts w:ascii="Times New Roman" w:eastAsia="MS Mincho" w:hAnsi="Times New Roman" w:cs="Times New Roman"/>
          <w:bCs/>
          <w:sz w:val="24"/>
          <w:szCs w:val="24"/>
        </w:rPr>
        <w:t xml:space="preserve">За оценка на въздействието се използва </w:t>
      </w:r>
      <w:r w:rsidRPr="00834923">
        <w:rPr>
          <w:rFonts w:ascii="Times New Roman" w:eastAsia="MS Mincho" w:hAnsi="Times New Roman" w:cs="Times New Roman"/>
          <w:bCs/>
          <w:sz w:val="24"/>
          <w:szCs w:val="24"/>
        </w:rPr>
        <w:lastRenderedPageBreak/>
        <w:t>петстепенна скала от 1 до 5, като при 1 щетите</w:t>
      </w:r>
      <w:r w:rsidR="00715848" w:rsidRPr="00834923">
        <w:rPr>
          <w:rFonts w:ascii="Times New Roman" w:eastAsia="MS Mincho" w:hAnsi="Times New Roman" w:cs="Times New Roman"/>
          <w:bCs/>
          <w:sz w:val="24"/>
          <w:szCs w:val="24"/>
        </w:rPr>
        <w:t xml:space="preserve"> </w:t>
      </w:r>
      <w:r w:rsidRPr="00834923">
        <w:rPr>
          <w:rFonts w:ascii="Times New Roman" w:eastAsia="MS Mincho" w:hAnsi="Times New Roman" w:cs="Times New Roman"/>
          <w:bCs/>
          <w:sz w:val="24"/>
          <w:szCs w:val="24"/>
        </w:rPr>
        <w:t>са незначителни, а при 5 са на</w:t>
      </w:r>
      <w:r w:rsidR="00715848" w:rsidRPr="00834923">
        <w:rPr>
          <w:rFonts w:ascii="Times New Roman" w:eastAsia="MS Mincho" w:hAnsi="Times New Roman" w:cs="Times New Roman"/>
          <w:bCs/>
          <w:sz w:val="24"/>
          <w:szCs w:val="24"/>
        </w:rPr>
        <w:t xml:space="preserve"> </w:t>
      </w:r>
      <w:r w:rsidRPr="00834923">
        <w:rPr>
          <w:rFonts w:ascii="Times New Roman" w:eastAsia="MS Mincho" w:hAnsi="Times New Roman" w:cs="Times New Roman"/>
          <w:bCs/>
          <w:sz w:val="24"/>
          <w:szCs w:val="24"/>
        </w:rPr>
        <w:t>й-големи.</w:t>
      </w:r>
    </w:p>
    <w:p w14:paraId="71805474" w14:textId="65380B06" w:rsidR="00EA45D7" w:rsidRPr="00834923" w:rsidRDefault="00EA45D7" w:rsidP="009D5A7E">
      <w:pPr>
        <w:pStyle w:val="a9"/>
        <w:numPr>
          <w:ilvl w:val="0"/>
          <w:numId w:val="14"/>
        </w:numPr>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Определя се вероятността за възникване на дадена заплаха, като се вземат предвид предприетите вече мерки. Колкото повече са предприетите защитни мерки, толкова по-ниска е вероятността от възникване на заплахата.</w:t>
      </w:r>
      <w:r w:rsidR="009D5A7E" w:rsidRPr="00834923">
        <w:rPr>
          <w:rFonts w:ascii="Times New Roman" w:eastAsia="MS Mincho" w:hAnsi="Times New Roman" w:cs="Times New Roman"/>
          <w:bCs/>
          <w:sz w:val="24"/>
          <w:szCs w:val="24"/>
        </w:rPr>
        <w:t xml:space="preserve"> </w:t>
      </w:r>
      <w:r w:rsidRPr="00834923">
        <w:rPr>
          <w:rFonts w:ascii="Times New Roman" w:eastAsia="MS Mincho" w:hAnsi="Times New Roman" w:cs="Times New Roman"/>
          <w:bCs/>
          <w:sz w:val="24"/>
          <w:szCs w:val="24"/>
        </w:rPr>
        <w:t>За оценка на въздействието се използва петстепенна скала от 1 до 5 и като се има</w:t>
      </w:r>
      <w:r w:rsidR="009D5A7E" w:rsidRPr="00834923">
        <w:rPr>
          <w:rFonts w:ascii="Times New Roman" w:eastAsia="MS Mincho" w:hAnsi="Times New Roman" w:cs="Times New Roman"/>
          <w:bCs/>
          <w:sz w:val="24"/>
          <w:szCs w:val="24"/>
        </w:rPr>
        <w:t xml:space="preserve"> </w:t>
      </w:r>
      <w:r w:rsidRPr="00834923">
        <w:rPr>
          <w:rFonts w:ascii="Times New Roman" w:eastAsia="MS Mincho" w:hAnsi="Times New Roman" w:cs="Times New Roman"/>
          <w:bCs/>
          <w:sz w:val="24"/>
          <w:szCs w:val="24"/>
        </w:rPr>
        <w:t>предвид определен период, например една година:</w:t>
      </w:r>
    </w:p>
    <w:p w14:paraId="6334D6E8" w14:textId="77777777" w:rsidR="00EA45D7" w:rsidRPr="00834923" w:rsidRDefault="00EA45D7" w:rsidP="003945B0">
      <w:pPr>
        <w:pStyle w:val="a3"/>
        <w:ind w:left="2124"/>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1 – вероятността от реализирането на заплахата е под 10 %;</w:t>
      </w:r>
    </w:p>
    <w:p w14:paraId="7D256A5A" w14:textId="77777777" w:rsidR="00EA45D7" w:rsidRPr="00834923" w:rsidRDefault="00EA45D7" w:rsidP="003945B0">
      <w:pPr>
        <w:pStyle w:val="a3"/>
        <w:ind w:left="2124"/>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2 – вероятността от реализиране на заплахата е от 10 % до 30 %;</w:t>
      </w:r>
    </w:p>
    <w:p w14:paraId="1F6E0A5D" w14:textId="77777777" w:rsidR="00EA45D7" w:rsidRPr="00834923" w:rsidRDefault="00EA45D7" w:rsidP="003945B0">
      <w:pPr>
        <w:pStyle w:val="a3"/>
        <w:ind w:left="2124"/>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3 – вероятността от реализиране на заплахата е от 30 % до 50 %;</w:t>
      </w:r>
    </w:p>
    <w:p w14:paraId="5B905B70" w14:textId="77777777" w:rsidR="00EA45D7" w:rsidRPr="00834923" w:rsidRDefault="00EA45D7" w:rsidP="003945B0">
      <w:pPr>
        <w:pStyle w:val="a3"/>
        <w:ind w:left="2124"/>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4 – вероятността от реализиране на заплахата е от 50 % до 70 %;</w:t>
      </w:r>
    </w:p>
    <w:p w14:paraId="2CE29EB1" w14:textId="4C10C6BB" w:rsidR="00EA45D7" w:rsidRPr="00834923" w:rsidRDefault="00EA45D7" w:rsidP="003945B0">
      <w:pPr>
        <w:pStyle w:val="a3"/>
        <w:ind w:left="2124"/>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5 – вероятността от реализиране на заплахата е над 70 %.</w:t>
      </w:r>
    </w:p>
    <w:p w14:paraId="260BB2F3" w14:textId="77777777" w:rsidR="00121A6F" w:rsidRPr="00834923" w:rsidRDefault="00121A6F" w:rsidP="00121A6F">
      <w:pPr>
        <w:pStyle w:val="a3"/>
        <w:ind w:left="720"/>
        <w:jc w:val="both"/>
        <w:rPr>
          <w:rFonts w:ascii="Times New Roman" w:hAnsi="Times New Roman" w:cs="Times New Roman"/>
          <w:sz w:val="24"/>
          <w:szCs w:val="24"/>
        </w:rPr>
      </w:pPr>
    </w:p>
    <w:p w14:paraId="6353794B" w14:textId="6486E4FD" w:rsidR="00121A6F" w:rsidRPr="00377942" w:rsidRDefault="00121A6F" w:rsidP="009D5A7E">
      <w:pPr>
        <w:pStyle w:val="a9"/>
        <w:numPr>
          <w:ilvl w:val="0"/>
          <w:numId w:val="14"/>
        </w:numPr>
        <w:jc w:val="both"/>
        <w:rPr>
          <w:rFonts w:ascii="Times New Roman" w:eastAsia="MS Mincho" w:hAnsi="Times New Roman" w:cs="Times New Roman"/>
          <w:b/>
          <w:bCs/>
          <w:sz w:val="24"/>
          <w:szCs w:val="24"/>
        </w:rPr>
      </w:pPr>
      <w:r w:rsidRPr="00377942">
        <w:rPr>
          <w:rFonts w:ascii="Times New Roman" w:eastAsia="MS Mincho" w:hAnsi="Times New Roman" w:cs="Times New Roman"/>
          <w:b/>
          <w:bCs/>
          <w:sz w:val="24"/>
          <w:szCs w:val="24"/>
        </w:rPr>
        <w:t>За получаване на оценката на риска се използва следната формула:</w:t>
      </w:r>
    </w:p>
    <w:p w14:paraId="30EABAB9" w14:textId="14611CA6" w:rsidR="00715848" w:rsidRPr="00377942" w:rsidRDefault="00121A6F" w:rsidP="009D5A7E">
      <w:pPr>
        <w:pStyle w:val="a9"/>
        <w:ind w:left="1440"/>
        <w:jc w:val="both"/>
        <w:rPr>
          <w:rFonts w:ascii="Times New Roman" w:eastAsia="MS Mincho" w:hAnsi="Times New Roman" w:cs="Times New Roman"/>
          <w:b/>
          <w:bCs/>
          <w:sz w:val="24"/>
          <w:szCs w:val="24"/>
        </w:rPr>
      </w:pPr>
      <w:r w:rsidRPr="00377942">
        <w:rPr>
          <w:rFonts w:ascii="Times New Roman" w:eastAsia="MS Mincho" w:hAnsi="Times New Roman" w:cs="Times New Roman"/>
          <w:b/>
          <w:bCs/>
          <w:sz w:val="24"/>
          <w:szCs w:val="24"/>
        </w:rPr>
        <w:t>(Оценка на въздействие х Оценка на вероятност) = Оценка на риска</w:t>
      </w:r>
    </w:p>
    <w:p w14:paraId="53C5141B" w14:textId="77777777" w:rsidR="00BB5BA9" w:rsidRPr="00834923" w:rsidRDefault="00BB5BA9" w:rsidP="007572A3">
      <w:pPr>
        <w:pStyle w:val="a3"/>
        <w:ind w:left="72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При извършването на оценката на риска, следва да бъдат взети предвид различни сценарии, за да бъде гарантирано постигането на максимално точна оценка.</w:t>
      </w:r>
    </w:p>
    <w:p w14:paraId="4AA13A95" w14:textId="77777777" w:rsidR="00BB5BA9" w:rsidRPr="00834923" w:rsidRDefault="00BB5BA9" w:rsidP="00BB5BA9">
      <w:pPr>
        <w:spacing w:after="0" w:line="240" w:lineRule="auto"/>
        <w:ind w:left="1190"/>
        <w:jc w:val="both"/>
        <w:rPr>
          <w:rFonts w:ascii="Times New Roman" w:eastAsia="MS Mincho" w:hAnsi="Times New Roman" w:cs="Times New Roman"/>
          <w:bCs/>
          <w:sz w:val="24"/>
          <w:szCs w:val="24"/>
        </w:rPr>
      </w:pPr>
    </w:p>
    <w:p w14:paraId="0DAF8088" w14:textId="77777777" w:rsidR="00B54EC5" w:rsidRPr="00834923" w:rsidRDefault="00B54EC5" w:rsidP="00B54EC5">
      <w:pPr>
        <w:pStyle w:val="a9"/>
        <w:numPr>
          <w:ilvl w:val="0"/>
          <w:numId w:val="14"/>
        </w:numPr>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Приоритизация на рисковете</w:t>
      </w:r>
    </w:p>
    <w:p w14:paraId="004E34F6" w14:textId="4E1E7169" w:rsidR="00BB5BA9" w:rsidRPr="00834923" w:rsidRDefault="00B54EC5" w:rsidP="00B54EC5">
      <w:pPr>
        <w:pStyle w:val="a9"/>
        <w:ind w:left="144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С цел прилагане на пропорционални на заплахите механизми за защита се прави приоритизация на рисковете на база на тяхната оценка и следните прагове:</w:t>
      </w:r>
    </w:p>
    <w:tbl>
      <w:tblPr>
        <w:tblStyle w:val="aa"/>
        <w:tblW w:w="0" w:type="auto"/>
        <w:tblInd w:w="1440" w:type="dxa"/>
        <w:tblLook w:val="04A0" w:firstRow="1" w:lastRow="0" w:firstColumn="1" w:lastColumn="0" w:noHBand="0" w:noVBand="1"/>
      </w:tblPr>
      <w:tblGrid>
        <w:gridCol w:w="3629"/>
        <w:gridCol w:w="3526"/>
      </w:tblGrid>
      <w:tr w:rsidR="003945F9" w:rsidRPr="00834923" w14:paraId="29D2C55C" w14:textId="77777777" w:rsidTr="000617D0">
        <w:trPr>
          <w:trHeight w:val="365"/>
        </w:trPr>
        <w:tc>
          <w:tcPr>
            <w:tcW w:w="3629" w:type="dxa"/>
          </w:tcPr>
          <w:p w14:paraId="64528090" w14:textId="6D35B37F"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Приоритет на риска</w:t>
            </w:r>
          </w:p>
        </w:tc>
        <w:tc>
          <w:tcPr>
            <w:tcW w:w="3526" w:type="dxa"/>
          </w:tcPr>
          <w:p w14:paraId="4C1AF1AC" w14:textId="6854FD92"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Оценка на риска</w:t>
            </w:r>
          </w:p>
        </w:tc>
      </w:tr>
      <w:tr w:rsidR="003945F9" w:rsidRPr="00834923" w14:paraId="63064150" w14:textId="77777777" w:rsidTr="000617D0">
        <w:trPr>
          <w:trHeight w:val="365"/>
        </w:trPr>
        <w:tc>
          <w:tcPr>
            <w:tcW w:w="3629" w:type="dxa"/>
          </w:tcPr>
          <w:p w14:paraId="15EA13E5" w14:textId="1F90B39E"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1</w:t>
            </w:r>
          </w:p>
        </w:tc>
        <w:tc>
          <w:tcPr>
            <w:tcW w:w="3526" w:type="dxa"/>
          </w:tcPr>
          <w:p w14:paraId="5009F7E1" w14:textId="366DCAA9"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17-25</w:t>
            </w:r>
          </w:p>
        </w:tc>
      </w:tr>
      <w:tr w:rsidR="003945F9" w:rsidRPr="00834923" w14:paraId="1E536C1F" w14:textId="77777777" w:rsidTr="000617D0">
        <w:trPr>
          <w:trHeight w:val="365"/>
        </w:trPr>
        <w:tc>
          <w:tcPr>
            <w:tcW w:w="3629" w:type="dxa"/>
          </w:tcPr>
          <w:p w14:paraId="02047EFF" w14:textId="2D0479A8"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2</w:t>
            </w:r>
          </w:p>
        </w:tc>
        <w:tc>
          <w:tcPr>
            <w:tcW w:w="3526" w:type="dxa"/>
          </w:tcPr>
          <w:p w14:paraId="0188A374" w14:textId="673C1869"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9-17</w:t>
            </w:r>
          </w:p>
        </w:tc>
      </w:tr>
      <w:tr w:rsidR="005F3C07" w:rsidRPr="00834923" w14:paraId="346E30BC" w14:textId="77777777" w:rsidTr="000617D0">
        <w:trPr>
          <w:trHeight w:val="349"/>
        </w:trPr>
        <w:tc>
          <w:tcPr>
            <w:tcW w:w="3629" w:type="dxa"/>
          </w:tcPr>
          <w:p w14:paraId="4CDFF759" w14:textId="07815A93"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3</w:t>
            </w:r>
          </w:p>
        </w:tc>
        <w:tc>
          <w:tcPr>
            <w:tcW w:w="3526" w:type="dxa"/>
          </w:tcPr>
          <w:p w14:paraId="4720EF11" w14:textId="105A7FF5" w:rsidR="000617D0" w:rsidRPr="00834923" w:rsidRDefault="000617D0" w:rsidP="00B54EC5">
            <w:pPr>
              <w:pStyle w:val="a9"/>
              <w:ind w:left="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1 до 8</w:t>
            </w:r>
          </w:p>
        </w:tc>
      </w:tr>
    </w:tbl>
    <w:p w14:paraId="7F04ADD6" w14:textId="7AEB91E6" w:rsidR="00B54EC5" w:rsidRPr="00834923" w:rsidRDefault="00B54EC5" w:rsidP="00B54EC5">
      <w:pPr>
        <w:pStyle w:val="a9"/>
        <w:ind w:left="1440"/>
        <w:jc w:val="both"/>
        <w:rPr>
          <w:rFonts w:ascii="Times New Roman" w:eastAsia="MS Mincho" w:hAnsi="Times New Roman" w:cs="Times New Roman"/>
          <w:bCs/>
          <w:sz w:val="24"/>
          <w:szCs w:val="24"/>
          <w:lang w:val="en-US"/>
        </w:rPr>
      </w:pPr>
    </w:p>
    <w:p w14:paraId="5A87D30B" w14:textId="7B07B42C" w:rsidR="00072B70" w:rsidRPr="00834923" w:rsidRDefault="00072B70" w:rsidP="00072B70">
      <w:pPr>
        <w:pStyle w:val="a9"/>
        <w:numPr>
          <w:ilvl w:val="0"/>
          <w:numId w:val="14"/>
        </w:numPr>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Смекчаване на рисковете</w:t>
      </w:r>
    </w:p>
    <w:p w14:paraId="394EA999" w14:textId="29170787" w:rsidR="00072B70" w:rsidRPr="00834923" w:rsidRDefault="00072B70" w:rsidP="00072B70">
      <w:pPr>
        <w:pStyle w:val="a9"/>
        <w:ind w:left="144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Приема се, че за рискове с приоритет 3 не се изисква предприемане на допълнителни мерки за смекчаване на заплахите, които ги пораждат.</w:t>
      </w:r>
    </w:p>
    <w:p w14:paraId="35F0A0A4" w14:textId="76AA6CF1" w:rsidR="00072B70" w:rsidRPr="00834923" w:rsidRDefault="00072B70" w:rsidP="00072B70">
      <w:pPr>
        <w:pStyle w:val="a9"/>
        <w:ind w:left="144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За рисковете с приоритет 2 се прави анализ на възможните мерки, които биха могли да се предприемат за смекчаването им, и се преценява дали разходът на ресурси за прилагането им е пропорционален на щетите от реализиране на заплахата. В случай че щетите са повече от разходите, се определят отговорно лице и срок за прилагане на тези мерки.</w:t>
      </w:r>
    </w:p>
    <w:p w14:paraId="7197FBF6" w14:textId="19933859" w:rsidR="00072B70" w:rsidRPr="00834923" w:rsidRDefault="00072B70" w:rsidP="00072B70">
      <w:pPr>
        <w:pStyle w:val="a9"/>
        <w:ind w:left="144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За всички рискове с приоритет 1 се определят отговорни лица, планират се мерки, които биха намалили риска от реализиране на конкретната заплаха, и се определят срокове за прилагането им.</w:t>
      </w:r>
    </w:p>
    <w:p w14:paraId="39ABDD53" w14:textId="77777777" w:rsidR="00072B70" w:rsidRPr="00834923" w:rsidRDefault="00072B70" w:rsidP="008905B5">
      <w:pPr>
        <w:pStyle w:val="a9"/>
        <w:rPr>
          <w:rFonts w:ascii="Times New Roman" w:eastAsia="MS Mincho" w:hAnsi="Times New Roman" w:cs="Times New Roman"/>
          <w:b/>
          <w:bCs/>
          <w:sz w:val="24"/>
          <w:szCs w:val="24"/>
        </w:rPr>
      </w:pPr>
    </w:p>
    <w:p w14:paraId="1FFF9603" w14:textId="44CC583D" w:rsidR="00BB5BA9" w:rsidRPr="00834923" w:rsidRDefault="000617D0" w:rsidP="000617D0">
      <w:pPr>
        <w:pStyle w:val="a9"/>
        <w:numPr>
          <w:ilvl w:val="0"/>
          <w:numId w:val="14"/>
        </w:numPr>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Документално отразяване - о</w:t>
      </w:r>
      <w:r w:rsidR="00AA2FED" w:rsidRPr="00834923">
        <w:rPr>
          <w:rFonts w:ascii="Times New Roman" w:eastAsia="MS Mincho" w:hAnsi="Times New Roman" w:cs="Times New Roman"/>
          <w:bCs/>
          <w:sz w:val="24"/>
          <w:szCs w:val="24"/>
        </w:rPr>
        <w:t>ценката на риска, следва да бъде документирана</w:t>
      </w:r>
      <w:r w:rsidR="0035512D" w:rsidRPr="00834923">
        <w:rPr>
          <w:rFonts w:ascii="Times New Roman" w:eastAsia="MS Mincho" w:hAnsi="Times New Roman" w:cs="Times New Roman"/>
          <w:bCs/>
          <w:sz w:val="24"/>
          <w:szCs w:val="24"/>
        </w:rPr>
        <w:t xml:space="preserve"> в </w:t>
      </w:r>
      <w:r w:rsidR="005F3C07" w:rsidRPr="00834923">
        <w:rPr>
          <w:rFonts w:ascii="Times New Roman" w:eastAsia="MS Mincho" w:hAnsi="Times New Roman" w:cs="Times New Roman"/>
          <w:bCs/>
          <w:sz w:val="24"/>
          <w:szCs w:val="24"/>
        </w:rPr>
        <w:t>Регистър на рисковете</w:t>
      </w:r>
      <w:r w:rsidR="0035512D" w:rsidRPr="00834923">
        <w:rPr>
          <w:rFonts w:ascii="Times New Roman" w:eastAsia="MS Mincho" w:hAnsi="Times New Roman" w:cs="Times New Roman"/>
          <w:bCs/>
          <w:sz w:val="24"/>
          <w:szCs w:val="24"/>
        </w:rPr>
        <w:t xml:space="preserve">, в който следва да бъде </w:t>
      </w:r>
      <w:r w:rsidRPr="00834923">
        <w:rPr>
          <w:rFonts w:ascii="Times New Roman" w:eastAsia="MS Mincho" w:hAnsi="Times New Roman" w:cs="Times New Roman"/>
          <w:bCs/>
          <w:sz w:val="24"/>
          <w:szCs w:val="24"/>
        </w:rPr>
        <w:t>попълнена</w:t>
      </w:r>
      <w:r w:rsidR="005F3C07" w:rsidRPr="00834923">
        <w:rPr>
          <w:rFonts w:ascii="Times New Roman" w:eastAsia="MS Mincho" w:hAnsi="Times New Roman" w:cs="Times New Roman"/>
          <w:bCs/>
          <w:sz w:val="24"/>
          <w:szCs w:val="24"/>
        </w:rPr>
        <w:t xml:space="preserve"> следната информация</w:t>
      </w:r>
      <w:r w:rsidR="0035512D" w:rsidRPr="00834923">
        <w:rPr>
          <w:rFonts w:ascii="Times New Roman" w:eastAsia="MS Mincho" w:hAnsi="Times New Roman" w:cs="Times New Roman"/>
          <w:bCs/>
          <w:sz w:val="24"/>
          <w:szCs w:val="24"/>
        </w:rPr>
        <w:t>:</w:t>
      </w:r>
    </w:p>
    <w:p w14:paraId="115D3A55" w14:textId="0C0AA9DD" w:rsidR="00E05DC7" w:rsidRPr="00834923" w:rsidRDefault="00E05DC7" w:rsidP="008905B5">
      <w:pPr>
        <w:pStyle w:val="a9"/>
        <w:rPr>
          <w:rFonts w:ascii="Times New Roman" w:eastAsia="MS Mincho" w:hAnsi="Times New Roman" w:cs="Times New Roman"/>
          <w:b/>
          <w:bCs/>
          <w:sz w:val="24"/>
          <w:szCs w:val="24"/>
        </w:rPr>
      </w:pPr>
    </w:p>
    <w:p w14:paraId="10233E2F" w14:textId="2D74ECF5" w:rsidR="005F3C07" w:rsidRPr="00834923" w:rsidRDefault="005F3C07" w:rsidP="008905B5">
      <w:pPr>
        <w:pStyle w:val="a9"/>
        <w:rPr>
          <w:rFonts w:ascii="Times New Roman" w:eastAsia="MS Mincho" w:hAnsi="Times New Roman" w:cs="Times New Roman"/>
          <w:b/>
          <w:bCs/>
          <w:sz w:val="24"/>
          <w:szCs w:val="24"/>
        </w:rPr>
      </w:pPr>
      <w:r w:rsidRPr="00834923">
        <w:rPr>
          <w:rFonts w:ascii="Times New Roman" w:hAnsi="Times New Roman" w:cs="Times New Roman"/>
          <w:noProof/>
          <w:sz w:val="24"/>
          <w:szCs w:val="24"/>
          <w:lang w:eastAsia="bg-BG"/>
        </w:rPr>
        <w:lastRenderedPageBreak/>
        <w:drawing>
          <wp:inline distT="0" distB="0" distL="0" distR="0" wp14:anchorId="79B3456C" wp14:editId="3EA9D13C">
            <wp:extent cx="5899868" cy="93027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5217" cy="937425"/>
                    </a:xfrm>
                    <a:prstGeom prst="rect">
                      <a:avLst/>
                    </a:prstGeom>
                  </pic:spPr>
                </pic:pic>
              </a:graphicData>
            </a:graphic>
          </wp:inline>
        </w:drawing>
      </w:r>
    </w:p>
    <w:p w14:paraId="3F300337" w14:textId="77777777" w:rsidR="00B54EC5" w:rsidRPr="00834923" w:rsidRDefault="00B54EC5" w:rsidP="008905B5">
      <w:pPr>
        <w:pStyle w:val="a9"/>
        <w:rPr>
          <w:rFonts w:ascii="Times New Roman" w:eastAsia="MS Mincho" w:hAnsi="Times New Roman" w:cs="Times New Roman"/>
          <w:b/>
          <w:bCs/>
          <w:sz w:val="24"/>
          <w:szCs w:val="24"/>
        </w:rPr>
      </w:pPr>
    </w:p>
    <w:p w14:paraId="2A5E36CD" w14:textId="77777777" w:rsidR="00BB5BA9" w:rsidRPr="00834923" w:rsidRDefault="00BB5BA9" w:rsidP="00BB5BA9">
      <w:pPr>
        <w:pStyle w:val="a9"/>
        <w:numPr>
          <w:ilvl w:val="1"/>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Мерки за управление на риска</w:t>
      </w:r>
    </w:p>
    <w:p w14:paraId="0BCE717D" w14:textId="03779192" w:rsidR="00BB5BA9" w:rsidRPr="00834923" w:rsidRDefault="00BB5BA9" w:rsidP="00377942">
      <w:pPr>
        <w:pStyle w:val="a3"/>
        <w:ind w:left="720" w:firstLine="36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В зависимост от резултатите от оценката на риска и определеното ниво на толерантност към риска, в</w:t>
      </w:r>
      <w:r w:rsidR="003950A4" w:rsidRPr="00834923">
        <w:rPr>
          <w:rFonts w:ascii="Times New Roman" w:eastAsia="MS Mincho" w:hAnsi="Times New Roman" w:cs="Times New Roman"/>
          <w:bCs/>
          <w:sz w:val="24"/>
          <w:szCs w:val="24"/>
          <w:lang w:val="bg-BG"/>
        </w:rPr>
        <w:t xml:space="preserve"> общинската администрация</w:t>
      </w:r>
      <w:r w:rsidRPr="00834923">
        <w:rPr>
          <w:rFonts w:ascii="Times New Roman" w:eastAsia="MS Mincho" w:hAnsi="Times New Roman" w:cs="Times New Roman"/>
          <w:bCs/>
          <w:sz w:val="24"/>
          <w:szCs w:val="24"/>
          <w:lang w:val="bg-BG"/>
        </w:rPr>
        <w:t xml:space="preserve"> са приети следните стратегии за смекчаване и контрол на идентифицираните рискове.</w:t>
      </w:r>
    </w:p>
    <w:p w14:paraId="20B31FA2" w14:textId="6A112F23" w:rsidR="00BB5BA9" w:rsidRPr="00834923" w:rsidRDefault="00BB5BA9" w:rsidP="00BB5BA9">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Приемане на риска</w:t>
      </w:r>
      <w:r w:rsidRPr="00834923">
        <w:rPr>
          <w:rFonts w:ascii="Times New Roman" w:eastAsia="MS Mincho" w:hAnsi="Times New Roman" w:cs="Times New Roman"/>
          <w:bCs/>
          <w:sz w:val="24"/>
          <w:szCs w:val="24"/>
          <w:lang w:val="bg-BG"/>
        </w:rPr>
        <w:t xml:space="preserve"> - приемане на рискове, които са оценени с ниско ниво на въздействие по отношение на основните дейности и процеси на общинската администрация или рискове, за които прилагането на стратегии по трансфер или смекчаване е финансово неоправдано на база размера на потенциалните загуби.</w:t>
      </w:r>
    </w:p>
    <w:p w14:paraId="12D15D66" w14:textId="03C8E7CD" w:rsidR="00BB5BA9" w:rsidRPr="00834923" w:rsidRDefault="00BB5BA9" w:rsidP="00BB5BA9">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Избягване на риска</w:t>
      </w:r>
      <w:r w:rsidRPr="00834923">
        <w:rPr>
          <w:rFonts w:ascii="Times New Roman" w:eastAsia="MS Mincho" w:hAnsi="Times New Roman" w:cs="Times New Roman"/>
          <w:bCs/>
          <w:sz w:val="24"/>
          <w:szCs w:val="24"/>
          <w:lang w:val="bg-BG"/>
        </w:rPr>
        <w:t xml:space="preserve"> - отказване от стартирането на проекти, или прекратяването на високо рискови дейности, които могат да доведат до значителни неоправдани финансови и репутационни загуби за общинската администрация.</w:t>
      </w:r>
    </w:p>
    <w:p w14:paraId="04F8D9D7" w14:textId="77777777" w:rsidR="00BB5BA9" w:rsidRPr="00834923" w:rsidRDefault="00BB5BA9" w:rsidP="00BB5BA9">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
          <w:bCs/>
          <w:sz w:val="24"/>
          <w:szCs w:val="24"/>
          <w:lang w:val="bg-BG"/>
        </w:rPr>
        <w:t>Трансфериране на риска</w:t>
      </w:r>
      <w:r w:rsidRPr="00834923">
        <w:rPr>
          <w:rFonts w:ascii="Times New Roman" w:eastAsia="MS Mincho" w:hAnsi="Times New Roman" w:cs="Times New Roman"/>
          <w:bCs/>
          <w:sz w:val="24"/>
          <w:szCs w:val="24"/>
          <w:lang w:val="bg-BG"/>
        </w:rPr>
        <w:t xml:space="preserve"> - прехвърляне на риска към трети страни посредством сключване на застраховки или възлагане на дейности на външни изпълнители.</w:t>
      </w:r>
    </w:p>
    <w:p w14:paraId="59C9C108" w14:textId="26103338" w:rsidR="00BB5BA9" w:rsidRPr="00834923" w:rsidRDefault="00BB5BA9" w:rsidP="00BB5BA9">
      <w:pPr>
        <w:pStyle w:val="a3"/>
        <w:numPr>
          <w:ilvl w:val="0"/>
          <w:numId w:val="14"/>
        </w:numPr>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 xml:space="preserve"> </w:t>
      </w:r>
      <w:r w:rsidRPr="00834923">
        <w:rPr>
          <w:rFonts w:ascii="Times New Roman" w:eastAsia="MS Mincho" w:hAnsi="Times New Roman" w:cs="Times New Roman"/>
          <w:b/>
          <w:bCs/>
          <w:sz w:val="24"/>
          <w:szCs w:val="24"/>
          <w:lang w:val="bg-BG"/>
        </w:rPr>
        <w:t>Смекчаване на риска</w:t>
      </w:r>
      <w:r w:rsidRPr="00834923">
        <w:rPr>
          <w:rFonts w:ascii="Times New Roman" w:eastAsia="MS Mincho" w:hAnsi="Times New Roman" w:cs="Times New Roman"/>
          <w:bCs/>
          <w:sz w:val="24"/>
          <w:szCs w:val="24"/>
          <w:lang w:val="bg-BG"/>
        </w:rPr>
        <w:t xml:space="preserve"> – намаляване на риска, посредством прилагането на обосновани и адекватни организационни или технически мерки контроли с оглед минимизиране на въздействието и вероятността от финансови и репутационни загуби.</w:t>
      </w:r>
    </w:p>
    <w:p w14:paraId="5689AEA1" w14:textId="7AFD34AB" w:rsidR="00B31029" w:rsidRPr="00834923" w:rsidRDefault="00B31029" w:rsidP="00B31029">
      <w:pPr>
        <w:pStyle w:val="a3"/>
        <w:jc w:val="both"/>
        <w:rPr>
          <w:rFonts w:ascii="Times New Roman" w:eastAsia="MS Mincho" w:hAnsi="Times New Roman" w:cs="Times New Roman"/>
          <w:bCs/>
          <w:sz w:val="24"/>
          <w:szCs w:val="24"/>
          <w:lang w:val="bg-BG"/>
        </w:rPr>
      </w:pPr>
    </w:p>
    <w:p w14:paraId="6709BD71" w14:textId="495F94EE" w:rsidR="00BB5BA9" w:rsidRPr="00834923" w:rsidRDefault="00234E09" w:rsidP="00234E09">
      <w:pPr>
        <w:pStyle w:val="a9"/>
        <w:ind w:left="1440"/>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Отговорните лица</w:t>
      </w:r>
      <w:r w:rsidR="00515A93" w:rsidRPr="00834923">
        <w:rPr>
          <w:rFonts w:ascii="Times New Roman" w:eastAsia="MS Mincho" w:hAnsi="Times New Roman" w:cs="Times New Roman"/>
          <w:bCs/>
          <w:sz w:val="24"/>
          <w:szCs w:val="24"/>
        </w:rPr>
        <w:t xml:space="preserve"> </w:t>
      </w:r>
      <w:r w:rsidRPr="00834923">
        <w:rPr>
          <w:rFonts w:ascii="Times New Roman" w:eastAsia="MS Mincho" w:hAnsi="Times New Roman" w:cs="Times New Roman"/>
          <w:bCs/>
          <w:sz w:val="24"/>
          <w:szCs w:val="24"/>
        </w:rPr>
        <w:t>за съответните рискове</w:t>
      </w:r>
      <w:r w:rsidR="006F686D" w:rsidRPr="00834923">
        <w:rPr>
          <w:rFonts w:ascii="Times New Roman" w:eastAsia="MS Mincho" w:hAnsi="Times New Roman" w:cs="Times New Roman"/>
          <w:bCs/>
          <w:sz w:val="24"/>
          <w:szCs w:val="24"/>
        </w:rPr>
        <w:t>,</w:t>
      </w:r>
      <w:r w:rsidRPr="00834923">
        <w:rPr>
          <w:rFonts w:ascii="Times New Roman" w:eastAsia="MS Mincho" w:hAnsi="Times New Roman" w:cs="Times New Roman"/>
          <w:bCs/>
          <w:sz w:val="24"/>
          <w:szCs w:val="24"/>
        </w:rPr>
        <w:t xml:space="preserve"> организират прилагането на планираните мерки за защита и наблюдават инцидентите и щетите, свързани с тях. При необходимост инициират нов анализ и оценка на риска за тази заплаха.</w:t>
      </w:r>
    </w:p>
    <w:p w14:paraId="536D87A4" w14:textId="77777777" w:rsidR="00234E09" w:rsidRPr="00834923" w:rsidRDefault="00234E09" w:rsidP="00234E09">
      <w:pPr>
        <w:pStyle w:val="a9"/>
        <w:ind w:left="1440"/>
        <w:jc w:val="both"/>
        <w:rPr>
          <w:rFonts w:ascii="Times New Roman" w:eastAsia="MS Mincho" w:hAnsi="Times New Roman" w:cs="Times New Roman"/>
          <w:bCs/>
          <w:sz w:val="24"/>
          <w:szCs w:val="24"/>
        </w:rPr>
      </w:pPr>
    </w:p>
    <w:p w14:paraId="2BFF2507" w14:textId="77777777" w:rsidR="00BB5BA9" w:rsidRPr="00834923" w:rsidRDefault="00BB5BA9" w:rsidP="00BB5BA9">
      <w:pPr>
        <w:pStyle w:val="a9"/>
        <w:numPr>
          <w:ilvl w:val="1"/>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Мониторинг на процес по управление на риска</w:t>
      </w:r>
    </w:p>
    <w:p w14:paraId="002B47BB" w14:textId="77777777" w:rsidR="00BB5BA9" w:rsidRPr="00834923" w:rsidRDefault="00BB5BA9" w:rsidP="00377942">
      <w:pPr>
        <w:pStyle w:val="a3"/>
        <w:ind w:left="720" w:firstLine="470"/>
        <w:jc w:val="both"/>
        <w:rPr>
          <w:rFonts w:ascii="Times New Roman" w:eastAsia="MS Mincho" w:hAnsi="Times New Roman" w:cs="Times New Roman"/>
          <w:bCs/>
          <w:sz w:val="24"/>
          <w:szCs w:val="24"/>
          <w:lang w:val="bg-BG"/>
        </w:rPr>
      </w:pPr>
      <w:r w:rsidRPr="00834923">
        <w:rPr>
          <w:rFonts w:ascii="Times New Roman" w:eastAsia="MS Mincho" w:hAnsi="Times New Roman" w:cs="Times New Roman"/>
          <w:bCs/>
          <w:sz w:val="24"/>
          <w:szCs w:val="24"/>
          <w:lang w:val="bg-BG"/>
        </w:rPr>
        <w:t>Ефективното управление на риска изисква въвеждането на процеси по мониторинг и оценка, които да потвърдят, че:</w:t>
      </w:r>
    </w:p>
    <w:p w14:paraId="1341FC21" w14:textId="77777777" w:rsidR="00BB5BA9" w:rsidRPr="00834923" w:rsidRDefault="00BB5BA9" w:rsidP="00BB5BA9">
      <w:pPr>
        <w:numPr>
          <w:ilvl w:val="0"/>
          <w:numId w:val="16"/>
        </w:numPr>
        <w:spacing w:after="0" w:line="240" w:lineRule="auto"/>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Въведените организационни или технически мерки се изпълняват и допринасят за постигането на желаните резултати.</w:t>
      </w:r>
    </w:p>
    <w:p w14:paraId="657249DF" w14:textId="77777777" w:rsidR="00BB5BA9" w:rsidRPr="00834923" w:rsidRDefault="00BB5BA9" w:rsidP="00BB5BA9">
      <w:pPr>
        <w:numPr>
          <w:ilvl w:val="0"/>
          <w:numId w:val="16"/>
        </w:numPr>
        <w:spacing w:after="0" w:line="240" w:lineRule="auto"/>
        <w:jc w:val="both"/>
        <w:rPr>
          <w:rFonts w:ascii="Times New Roman" w:eastAsia="MS Mincho" w:hAnsi="Times New Roman" w:cs="Times New Roman"/>
          <w:bCs/>
          <w:sz w:val="24"/>
          <w:szCs w:val="24"/>
        </w:rPr>
      </w:pPr>
      <w:r w:rsidRPr="00834923">
        <w:rPr>
          <w:rFonts w:ascii="Times New Roman" w:eastAsia="MS Mincho" w:hAnsi="Times New Roman" w:cs="Times New Roman"/>
          <w:bCs/>
          <w:sz w:val="24"/>
          <w:szCs w:val="24"/>
        </w:rPr>
        <w:t>Оценките на риска взимат предвид промяната в нивата на риск породена от вътрешни и външни фактори и обстоятелства.</w:t>
      </w:r>
    </w:p>
    <w:p w14:paraId="6A6E73D2" w14:textId="77777777" w:rsidR="00BB5BA9" w:rsidRPr="00834923" w:rsidRDefault="00BB5BA9" w:rsidP="008905B5">
      <w:pPr>
        <w:pStyle w:val="a9"/>
        <w:rPr>
          <w:rFonts w:ascii="Times New Roman" w:eastAsia="MS Mincho" w:hAnsi="Times New Roman" w:cs="Times New Roman"/>
          <w:b/>
          <w:bCs/>
          <w:sz w:val="24"/>
          <w:szCs w:val="24"/>
        </w:rPr>
      </w:pPr>
    </w:p>
    <w:p w14:paraId="021C7833" w14:textId="06C16120" w:rsidR="00E26AE2" w:rsidRPr="00834923" w:rsidRDefault="00E26AE2" w:rsidP="00E26AE2">
      <w:pPr>
        <w:pStyle w:val="a3"/>
        <w:numPr>
          <w:ilvl w:val="0"/>
          <w:numId w:val="1"/>
        </w:numPr>
        <w:rPr>
          <w:rFonts w:ascii="Times New Roman" w:eastAsia="MS Mincho" w:hAnsi="Times New Roman" w:cs="Times New Roman"/>
          <w:b/>
          <w:bCs/>
          <w:sz w:val="24"/>
          <w:szCs w:val="24"/>
        </w:rPr>
      </w:pPr>
      <w:r w:rsidRPr="00834923">
        <w:rPr>
          <w:rFonts w:ascii="Times New Roman" w:eastAsia="MS Mincho" w:hAnsi="Times New Roman" w:cs="Times New Roman"/>
          <w:b/>
          <w:bCs/>
          <w:sz w:val="24"/>
          <w:szCs w:val="24"/>
        </w:rPr>
        <w:t xml:space="preserve">Преглед </w:t>
      </w:r>
      <w:r w:rsidR="00DA5D54" w:rsidRPr="00834923">
        <w:rPr>
          <w:rFonts w:ascii="Times New Roman" w:eastAsia="MS Mincho" w:hAnsi="Times New Roman" w:cs="Times New Roman"/>
          <w:b/>
          <w:bCs/>
          <w:sz w:val="24"/>
          <w:szCs w:val="24"/>
          <w:lang w:val="bg-BG"/>
        </w:rPr>
        <w:t>и подобрение</w:t>
      </w:r>
      <w:r w:rsidRPr="00834923">
        <w:rPr>
          <w:rFonts w:ascii="Times New Roman" w:eastAsia="MS Mincho" w:hAnsi="Times New Roman" w:cs="Times New Roman"/>
          <w:b/>
          <w:bCs/>
          <w:sz w:val="24"/>
          <w:szCs w:val="24"/>
        </w:rPr>
        <w:t>.</w:t>
      </w:r>
    </w:p>
    <w:p w14:paraId="193BEB49" w14:textId="03DD460E" w:rsidR="00E26AE2" w:rsidRPr="00834923" w:rsidRDefault="00E26AE2" w:rsidP="00377942">
      <w:pPr>
        <w:pStyle w:val="a3"/>
        <w:ind w:left="720" w:firstLine="696"/>
        <w:jc w:val="both"/>
        <w:rPr>
          <w:rFonts w:ascii="Times New Roman" w:eastAsia="MS Mincho" w:hAnsi="Times New Roman" w:cs="Times New Roman"/>
          <w:bCs/>
          <w:sz w:val="24"/>
          <w:szCs w:val="24"/>
          <w:lang w:val="bg-BG"/>
        </w:rPr>
      </w:pPr>
      <w:bookmarkStart w:id="0" w:name="_Hlk204015096"/>
      <w:r w:rsidRPr="00834923">
        <w:rPr>
          <w:rFonts w:ascii="Times New Roman" w:eastAsia="MS Mincho" w:hAnsi="Times New Roman" w:cs="Times New Roman"/>
          <w:bCs/>
          <w:sz w:val="24"/>
          <w:szCs w:val="24"/>
          <w:lang w:val="bg-BG"/>
        </w:rPr>
        <w:t>Политиката за</w:t>
      </w:r>
      <w:r w:rsidR="00BB5BA9" w:rsidRPr="00834923">
        <w:rPr>
          <w:rFonts w:ascii="Times New Roman" w:eastAsia="MS Mincho" w:hAnsi="Times New Roman" w:cs="Times New Roman"/>
          <w:bCs/>
          <w:sz w:val="24"/>
          <w:szCs w:val="24"/>
          <w:lang w:val="bg-BG"/>
        </w:rPr>
        <w:t xml:space="preserve"> управление на риска</w:t>
      </w:r>
      <w:r w:rsidRPr="00834923">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0"/>
    <w:p w14:paraId="0C5DFA65" w14:textId="77777777" w:rsidR="00E26AE2" w:rsidRPr="00834923" w:rsidRDefault="00E26AE2" w:rsidP="00EA3F1A">
      <w:pPr>
        <w:pStyle w:val="a3"/>
        <w:ind w:left="720"/>
        <w:rPr>
          <w:rFonts w:ascii="Times New Roman" w:eastAsia="MS Mincho" w:hAnsi="Times New Roman" w:cs="Times New Roman"/>
          <w:b/>
          <w:bCs/>
          <w:sz w:val="24"/>
          <w:szCs w:val="24"/>
        </w:rPr>
      </w:pPr>
    </w:p>
    <w:p w14:paraId="77B141E4" w14:textId="77777777" w:rsidR="002D1789" w:rsidRPr="00834923" w:rsidRDefault="002D1789" w:rsidP="002D1789">
      <w:pPr>
        <w:pStyle w:val="a3"/>
        <w:ind w:left="720"/>
        <w:rPr>
          <w:rFonts w:ascii="Times New Roman" w:eastAsia="MS Mincho" w:hAnsi="Times New Roman" w:cs="Times New Roman"/>
          <w:b/>
          <w:bCs/>
          <w:sz w:val="24"/>
          <w:szCs w:val="24"/>
        </w:rPr>
      </w:pPr>
    </w:p>
    <w:p w14:paraId="428370BA" w14:textId="5B0544D1" w:rsidR="00044331" w:rsidRPr="00834923" w:rsidRDefault="00044331" w:rsidP="00044331">
      <w:pPr>
        <w:pStyle w:val="a3"/>
        <w:ind w:left="720"/>
        <w:rPr>
          <w:rFonts w:ascii="Times New Roman" w:eastAsia="MS Mincho" w:hAnsi="Times New Roman" w:cs="Times New Roman"/>
          <w:b/>
          <w:bCs/>
          <w:sz w:val="24"/>
          <w:szCs w:val="24"/>
          <w:lang w:val="bg-BG"/>
        </w:rPr>
      </w:pPr>
      <w:bookmarkStart w:id="1" w:name="_GoBack"/>
      <w:bookmarkEnd w:id="1"/>
      <w:r w:rsidRPr="00834923">
        <w:rPr>
          <w:rFonts w:ascii="Times New Roman" w:eastAsia="MS Mincho" w:hAnsi="Times New Roman" w:cs="Times New Roman"/>
          <w:b/>
          <w:bCs/>
          <w:sz w:val="24"/>
          <w:szCs w:val="24"/>
          <w:lang w:val="bg-BG"/>
        </w:rPr>
        <w:lastRenderedPageBreak/>
        <w:t>История на промените</w:t>
      </w:r>
    </w:p>
    <w:p w14:paraId="0132D647" w14:textId="77777777" w:rsidR="00095A65" w:rsidRPr="00834923"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3945F9" w:rsidRPr="00834923"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834923" w:rsidRDefault="001D3176" w:rsidP="00044331">
            <w:pPr>
              <w:spacing w:after="0" w:line="240" w:lineRule="auto"/>
              <w:rPr>
                <w:rFonts w:ascii="Times New Roman" w:eastAsia="Times New Roman" w:hAnsi="Times New Roman" w:cs="Times New Roman"/>
                <w:b/>
                <w:bCs/>
                <w:sz w:val="24"/>
                <w:szCs w:val="24"/>
                <w:lang w:val="en-US"/>
              </w:rPr>
            </w:pPr>
            <w:r w:rsidRPr="00834923">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834923" w:rsidRDefault="001D3176" w:rsidP="00044331">
            <w:pPr>
              <w:spacing w:after="0" w:line="240" w:lineRule="auto"/>
              <w:rPr>
                <w:rFonts w:ascii="Times New Roman" w:eastAsia="Times New Roman" w:hAnsi="Times New Roman" w:cs="Times New Roman"/>
                <w:b/>
                <w:bCs/>
                <w:sz w:val="24"/>
                <w:szCs w:val="24"/>
                <w:lang w:val="en-US"/>
              </w:rPr>
            </w:pPr>
            <w:r w:rsidRPr="00834923">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834923" w:rsidRDefault="001D3176" w:rsidP="00044331">
            <w:pPr>
              <w:spacing w:after="0" w:line="240" w:lineRule="auto"/>
              <w:rPr>
                <w:rFonts w:ascii="Times New Roman" w:eastAsia="Times New Roman" w:hAnsi="Times New Roman" w:cs="Times New Roman"/>
                <w:b/>
                <w:bCs/>
                <w:sz w:val="24"/>
                <w:szCs w:val="24"/>
                <w:lang w:val="en-US"/>
              </w:rPr>
            </w:pPr>
            <w:r w:rsidRPr="00834923">
              <w:rPr>
                <w:rFonts w:ascii="Times New Roman" w:eastAsia="Times New Roman" w:hAnsi="Times New Roman" w:cs="Times New Roman"/>
                <w:b/>
                <w:bCs/>
                <w:sz w:val="24"/>
                <w:szCs w:val="24"/>
                <w:lang w:val="en-US"/>
              </w:rPr>
              <w:t>Извършена промяна</w:t>
            </w:r>
          </w:p>
        </w:tc>
      </w:tr>
      <w:tr w:rsidR="003945F9" w:rsidRPr="00834923"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834923" w:rsidRDefault="001D3176" w:rsidP="00044331">
            <w:pPr>
              <w:spacing w:after="0" w:line="240" w:lineRule="auto"/>
              <w:jc w:val="right"/>
              <w:rPr>
                <w:rFonts w:ascii="Times New Roman" w:eastAsia="Times New Roman" w:hAnsi="Times New Roman" w:cs="Times New Roman"/>
                <w:sz w:val="24"/>
                <w:szCs w:val="24"/>
                <w:lang w:val="en-US"/>
              </w:rPr>
            </w:pPr>
            <w:r w:rsidRPr="00834923">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834923"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834923" w:rsidRDefault="001D3176" w:rsidP="00044331">
            <w:pPr>
              <w:spacing w:after="0" w:line="240" w:lineRule="auto"/>
              <w:rPr>
                <w:rFonts w:ascii="Times New Roman" w:eastAsia="Times New Roman" w:hAnsi="Times New Roman" w:cs="Times New Roman"/>
                <w:sz w:val="24"/>
                <w:szCs w:val="24"/>
                <w:lang w:val="en-US"/>
              </w:rPr>
            </w:pPr>
            <w:r w:rsidRPr="00834923">
              <w:rPr>
                <w:rFonts w:ascii="Times New Roman" w:eastAsia="Times New Roman" w:hAnsi="Times New Roman" w:cs="Times New Roman"/>
                <w:sz w:val="24"/>
                <w:szCs w:val="24"/>
                <w:lang w:val="en-US"/>
              </w:rPr>
              <w:t>Кратко описание на промяната</w:t>
            </w:r>
          </w:p>
        </w:tc>
      </w:tr>
      <w:tr w:rsidR="001D3176" w:rsidRPr="00834923"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834923" w:rsidRDefault="001D3176" w:rsidP="00044331">
            <w:pPr>
              <w:spacing w:after="0" w:line="240" w:lineRule="auto"/>
              <w:rPr>
                <w:rFonts w:ascii="Times New Roman" w:eastAsia="Times New Roman" w:hAnsi="Times New Roman" w:cs="Times New Roman"/>
                <w:sz w:val="24"/>
                <w:szCs w:val="24"/>
                <w:lang w:val="en-US"/>
              </w:rPr>
            </w:pPr>
            <w:r w:rsidRPr="00834923">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834923" w:rsidRDefault="001D3176" w:rsidP="00044331">
            <w:pPr>
              <w:spacing w:after="0" w:line="240" w:lineRule="auto"/>
              <w:rPr>
                <w:rFonts w:ascii="Times New Roman" w:eastAsia="Times New Roman" w:hAnsi="Times New Roman" w:cs="Times New Roman"/>
                <w:sz w:val="24"/>
                <w:szCs w:val="24"/>
                <w:lang w:val="en-US"/>
              </w:rPr>
            </w:pPr>
            <w:r w:rsidRPr="00834923">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834923" w:rsidRDefault="001D3176" w:rsidP="00044331">
            <w:pPr>
              <w:spacing w:after="0" w:line="240" w:lineRule="auto"/>
              <w:rPr>
                <w:rFonts w:ascii="Times New Roman" w:eastAsia="Times New Roman" w:hAnsi="Times New Roman" w:cs="Times New Roman"/>
                <w:sz w:val="24"/>
                <w:szCs w:val="24"/>
                <w:lang w:val="en-US"/>
              </w:rPr>
            </w:pPr>
            <w:r w:rsidRPr="00834923">
              <w:rPr>
                <w:rFonts w:ascii="Times New Roman" w:eastAsia="Times New Roman" w:hAnsi="Times New Roman" w:cs="Times New Roman"/>
                <w:sz w:val="24"/>
                <w:szCs w:val="24"/>
                <w:lang w:val="en-US"/>
              </w:rPr>
              <w:t> </w:t>
            </w:r>
          </w:p>
        </w:tc>
      </w:tr>
    </w:tbl>
    <w:p w14:paraId="45998DEC" w14:textId="77777777" w:rsidR="005F5CF3" w:rsidRPr="00834923" w:rsidRDefault="005F5CF3" w:rsidP="00720B2C">
      <w:pPr>
        <w:rPr>
          <w:rFonts w:ascii="Times New Roman" w:hAnsi="Times New Roman" w:cs="Times New Roman"/>
          <w:sz w:val="24"/>
          <w:szCs w:val="24"/>
          <w:lang w:val="en-US"/>
        </w:rPr>
      </w:pPr>
    </w:p>
    <w:sectPr w:rsidR="005F5CF3" w:rsidRPr="00834923" w:rsidSect="00527C9B">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BE7B" w14:textId="77777777" w:rsidR="000443CC" w:rsidRDefault="000443CC" w:rsidP="00FE4138">
      <w:pPr>
        <w:spacing w:after="0" w:line="240" w:lineRule="auto"/>
      </w:pPr>
      <w:r>
        <w:separator/>
      </w:r>
    </w:p>
  </w:endnote>
  <w:endnote w:type="continuationSeparator" w:id="0">
    <w:p w14:paraId="2B91AF7A" w14:textId="77777777" w:rsidR="000443CC" w:rsidRDefault="000443CC"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624784"/>
      <w:docPartObj>
        <w:docPartGallery w:val="Page Numbers (Bottom of Page)"/>
        <w:docPartUnique/>
      </w:docPartObj>
    </w:sdtPr>
    <w:sdtEndPr/>
    <w:sdtContent>
      <w:p w14:paraId="526C62C9" w14:textId="6E970B63" w:rsidR="00144416" w:rsidRDefault="00144416">
        <w:pPr>
          <w:pStyle w:val="a7"/>
          <w:jc w:val="right"/>
        </w:pPr>
        <w:r>
          <w:fldChar w:fldCharType="begin"/>
        </w:r>
        <w:r>
          <w:instrText>PAGE   \* MERGEFORMAT</w:instrText>
        </w:r>
        <w:r>
          <w:fldChar w:fldCharType="separate"/>
        </w:r>
        <w:r w:rsidR="007572A3">
          <w:rPr>
            <w:noProof/>
          </w:rPr>
          <w:t>6</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1FEC3" w14:textId="77777777" w:rsidR="000443CC" w:rsidRDefault="000443CC" w:rsidP="00FE4138">
      <w:pPr>
        <w:spacing w:after="0" w:line="240" w:lineRule="auto"/>
      </w:pPr>
      <w:r>
        <w:separator/>
      </w:r>
    </w:p>
  </w:footnote>
  <w:footnote w:type="continuationSeparator" w:id="0">
    <w:p w14:paraId="739CCB2E" w14:textId="77777777" w:rsidR="000443CC" w:rsidRDefault="000443CC"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203C" w14:textId="5A99A887" w:rsidR="00527C9B" w:rsidRDefault="00527C9B">
    <w:pPr>
      <w:pStyle w:val="a5"/>
    </w:pPr>
    <w:r>
      <w:rPr>
        <w:noProof/>
        <w:lang w:eastAsia="bg-BG"/>
      </w:rPr>
      <w:drawing>
        <wp:inline distT="0" distB="0" distL="0" distR="0" wp14:anchorId="53E32400" wp14:editId="304DBD43">
          <wp:extent cx="5760720" cy="1561465"/>
          <wp:effectExtent l="0" t="0" r="0" b="0"/>
          <wp:docPr id="2"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70D2"/>
    <w:multiLevelType w:val="hybridMultilevel"/>
    <w:tmpl w:val="A896F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635B9"/>
    <w:multiLevelType w:val="hybridMultilevel"/>
    <w:tmpl w:val="92FC4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3"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6"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9"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10" w15:restartNumberingAfterBreak="0">
    <w:nsid w:val="301A1C52"/>
    <w:multiLevelType w:val="hybridMultilevel"/>
    <w:tmpl w:val="784C7C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7926F3"/>
    <w:multiLevelType w:val="hybridMultilevel"/>
    <w:tmpl w:val="1AA0C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3"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4" w15:restartNumberingAfterBreak="0">
    <w:nsid w:val="55C07028"/>
    <w:multiLevelType w:val="hybridMultilevel"/>
    <w:tmpl w:val="48CE973C"/>
    <w:lvl w:ilvl="0" w:tplc="7DBC0E50">
      <w:start w:val="5"/>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95D5144"/>
    <w:multiLevelType w:val="hybridMultilevel"/>
    <w:tmpl w:val="F92CC206"/>
    <w:lvl w:ilvl="0" w:tplc="7DBC0E50">
      <w:start w:val="5"/>
      <w:numFmt w:val="bullet"/>
      <w:lvlText w:val="-"/>
      <w:lvlJc w:val="left"/>
      <w:pPr>
        <w:ind w:left="1800" w:hanging="360"/>
      </w:pPr>
      <w:rPr>
        <w:rFonts w:ascii="Arial" w:eastAsia="MS Mincho"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7"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8"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9"/>
  </w:num>
  <w:num w:numId="2">
    <w:abstractNumId w:val="3"/>
  </w:num>
  <w:num w:numId="3">
    <w:abstractNumId w:val="2"/>
  </w:num>
  <w:num w:numId="4">
    <w:abstractNumId w:val="5"/>
  </w:num>
  <w:num w:numId="5">
    <w:abstractNumId w:val="13"/>
  </w:num>
  <w:num w:numId="6">
    <w:abstractNumId w:val="8"/>
  </w:num>
  <w:num w:numId="7">
    <w:abstractNumId w:val="12"/>
  </w:num>
  <w:num w:numId="8">
    <w:abstractNumId w:val="17"/>
  </w:num>
  <w:num w:numId="9">
    <w:abstractNumId w:val="4"/>
  </w:num>
  <w:num w:numId="10">
    <w:abstractNumId w:val="18"/>
  </w:num>
  <w:num w:numId="11">
    <w:abstractNumId w:val="6"/>
  </w:num>
  <w:num w:numId="12">
    <w:abstractNumId w:val="16"/>
  </w:num>
  <w:num w:numId="13">
    <w:abstractNumId w:val="7"/>
  </w:num>
  <w:num w:numId="14">
    <w:abstractNumId w:val="0"/>
  </w:num>
  <w:num w:numId="15">
    <w:abstractNumId w:val="11"/>
  </w:num>
  <w:num w:numId="16">
    <w:abstractNumId w:val="15"/>
  </w:num>
  <w:num w:numId="17">
    <w:abstractNumId w:val="14"/>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43CC"/>
    <w:rsid w:val="0004511F"/>
    <w:rsid w:val="000452BC"/>
    <w:rsid w:val="000453E2"/>
    <w:rsid w:val="000479C3"/>
    <w:rsid w:val="00047DC7"/>
    <w:rsid w:val="000510A1"/>
    <w:rsid w:val="000513AB"/>
    <w:rsid w:val="00051FA0"/>
    <w:rsid w:val="00053771"/>
    <w:rsid w:val="00054A51"/>
    <w:rsid w:val="00055FA6"/>
    <w:rsid w:val="000565A1"/>
    <w:rsid w:val="00056B78"/>
    <w:rsid w:val="00057463"/>
    <w:rsid w:val="00060361"/>
    <w:rsid w:val="00060CD8"/>
    <w:rsid w:val="00060EFD"/>
    <w:rsid w:val="000617D0"/>
    <w:rsid w:val="0006447E"/>
    <w:rsid w:val="00064C9A"/>
    <w:rsid w:val="0006605F"/>
    <w:rsid w:val="000670C8"/>
    <w:rsid w:val="000671C6"/>
    <w:rsid w:val="0006767A"/>
    <w:rsid w:val="000700EA"/>
    <w:rsid w:val="00071978"/>
    <w:rsid w:val="00071E9C"/>
    <w:rsid w:val="0007212E"/>
    <w:rsid w:val="00072B70"/>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48"/>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A6F"/>
    <w:rsid w:val="00121E2A"/>
    <w:rsid w:val="001224B9"/>
    <w:rsid w:val="00122850"/>
    <w:rsid w:val="00123616"/>
    <w:rsid w:val="001243AA"/>
    <w:rsid w:val="00124539"/>
    <w:rsid w:val="00125996"/>
    <w:rsid w:val="00125CB3"/>
    <w:rsid w:val="00125E8C"/>
    <w:rsid w:val="001263C5"/>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16"/>
    <w:rsid w:val="001444DE"/>
    <w:rsid w:val="0014568B"/>
    <w:rsid w:val="00150D58"/>
    <w:rsid w:val="0015392A"/>
    <w:rsid w:val="00154B07"/>
    <w:rsid w:val="00154EB2"/>
    <w:rsid w:val="001553B1"/>
    <w:rsid w:val="00155BDF"/>
    <w:rsid w:val="00157607"/>
    <w:rsid w:val="0016013F"/>
    <w:rsid w:val="0016057C"/>
    <w:rsid w:val="00161775"/>
    <w:rsid w:val="001617A7"/>
    <w:rsid w:val="00162E15"/>
    <w:rsid w:val="001668DF"/>
    <w:rsid w:val="0016761E"/>
    <w:rsid w:val="00167AE3"/>
    <w:rsid w:val="00170CA6"/>
    <w:rsid w:val="00170E1C"/>
    <w:rsid w:val="00171768"/>
    <w:rsid w:val="00171CE5"/>
    <w:rsid w:val="00172FAC"/>
    <w:rsid w:val="00173D81"/>
    <w:rsid w:val="001769F7"/>
    <w:rsid w:val="00177032"/>
    <w:rsid w:val="00177296"/>
    <w:rsid w:val="00180644"/>
    <w:rsid w:val="001813CE"/>
    <w:rsid w:val="00182404"/>
    <w:rsid w:val="001824A5"/>
    <w:rsid w:val="00184C12"/>
    <w:rsid w:val="00186868"/>
    <w:rsid w:val="001868CF"/>
    <w:rsid w:val="0019071E"/>
    <w:rsid w:val="001916B4"/>
    <w:rsid w:val="00191BD6"/>
    <w:rsid w:val="00191BDB"/>
    <w:rsid w:val="0019223E"/>
    <w:rsid w:val="0019331C"/>
    <w:rsid w:val="001943FC"/>
    <w:rsid w:val="00194B92"/>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11C"/>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0FA8"/>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E09"/>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EC1"/>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09D"/>
    <w:rsid w:val="002C7A17"/>
    <w:rsid w:val="002D0916"/>
    <w:rsid w:val="002D1789"/>
    <w:rsid w:val="002D3468"/>
    <w:rsid w:val="002D3973"/>
    <w:rsid w:val="002D3EF2"/>
    <w:rsid w:val="002D4305"/>
    <w:rsid w:val="002D623A"/>
    <w:rsid w:val="002D7ACB"/>
    <w:rsid w:val="002E04FF"/>
    <w:rsid w:val="002E08A0"/>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6F7"/>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12D"/>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77942"/>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5B0"/>
    <w:rsid w:val="003945F9"/>
    <w:rsid w:val="00394CDE"/>
    <w:rsid w:val="003950A4"/>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2B34"/>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56DF"/>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334"/>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3BE2"/>
    <w:rsid w:val="004F438C"/>
    <w:rsid w:val="004F4D64"/>
    <w:rsid w:val="004F54B0"/>
    <w:rsid w:val="004F6388"/>
    <w:rsid w:val="004F7C73"/>
    <w:rsid w:val="004F7DC6"/>
    <w:rsid w:val="00501025"/>
    <w:rsid w:val="00501627"/>
    <w:rsid w:val="005046ED"/>
    <w:rsid w:val="00504B2A"/>
    <w:rsid w:val="00505FD5"/>
    <w:rsid w:val="00506288"/>
    <w:rsid w:val="005106AF"/>
    <w:rsid w:val="005118F2"/>
    <w:rsid w:val="0051230A"/>
    <w:rsid w:val="00512486"/>
    <w:rsid w:val="005131BA"/>
    <w:rsid w:val="005137B7"/>
    <w:rsid w:val="0051425A"/>
    <w:rsid w:val="00515A93"/>
    <w:rsid w:val="00516A69"/>
    <w:rsid w:val="00520539"/>
    <w:rsid w:val="00520FA1"/>
    <w:rsid w:val="00521054"/>
    <w:rsid w:val="00521880"/>
    <w:rsid w:val="005243B0"/>
    <w:rsid w:val="005248B7"/>
    <w:rsid w:val="00524F10"/>
    <w:rsid w:val="00526160"/>
    <w:rsid w:val="00527585"/>
    <w:rsid w:val="00527A57"/>
    <w:rsid w:val="00527C48"/>
    <w:rsid w:val="00527C9B"/>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47E9"/>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2C0D"/>
    <w:rsid w:val="005E4A1C"/>
    <w:rsid w:val="005E6893"/>
    <w:rsid w:val="005E6AE8"/>
    <w:rsid w:val="005F0C76"/>
    <w:rsid w:val="005F0E0F"/>
    <w:rsid w:val="005F0F09"/>
    <w:rsid w:val="005F2F28"/>
    <w:rsid w:val="005F3C07"/>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1FF3"/>
    <w:rsid w:val="00642D9E"/>
    <w:rsid w:val="00643026"/>
    <w:rsid w:val="00644452"/>
    <w:rsid w:val="00645181"/>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38BF"/>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4C2C"/>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965"/>
    <w:rsid w:val="006F2B39"/>
    <w:rsid w:val="006F3611"/>
    <w:rsid w:val="006F4DC0"/>
    <w:rsid w:val="006F6115"/>
    <w:rsid w:val="006F686D"/>
    <w:rsid w:val="006F7646"/>
    <w:rsid w:val="006F7731"/>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E38"/>
    <w:rsid w:val="0071584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2A3"/>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39FB"/>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45C0"/>
    <w:rsid w:val="0081514D"/>
    <w:rsid w:val="00815176"/>
    <w:rsid w:val="00815CEB"/>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4923"/>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14B9"/>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0F55"/>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45E"/>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294A"/>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4319"/>
    <w:rsid w:val="009549E3"/>
    <w:rsid w:val="00954A03"/>
    <w:rsid w:val="00954B0C"/>
    <w:rsid w:val="00954C97"/>
    <w:rsid w:val="009560F4"/>
    <w:rsid w:val="00956332"/>
    <w:rsid w:val="00960D13"/>
    <w:rsid w:val="009626E4"/>
    <w:rsid w:val="00962D56"/>
    <w:rsid w:val="00962E20"/>
    <w:rsid w:val="0096479B"/>
    <w:rsid w:val="00964FF8"/>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90045"/>
    <w:rsid w:val="00990707"/>
    <w:rsid w:val="00992604"/>
    <w:rsid w:val="00993125"/>
    <w:rsid w:val="009935EF"/>
    <w:rsid w:val="00994846"/>
    <w:rsid w:val="0099619B"/>
    <w:rsid w:val="0099687A"/>
    <w:rsid w:val="0099689E"/>
    <w:rsid w:val="00996CD9"/>
    <w:rsid w:val="009A10F3"/>
    <w:rsid w:val="009A129E"/>
    <w:rsid w:val="009A1A10"/>
    <w:rsid w:val="009A1A7B"/>
    <w:rsid w:val="009A1D56"/>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5A7E"/>
    <w:rsid w:val="009D642E"/>
    <w:rsid w:val="009D6CB6"/>
    <w:rsid w:val="009D6EDA"/>
    <w:rsid w:val="009E0853"/>
    <w:rsid w:val="009E09C6"/>
    <w:rsid w:val="009E1A39"/>
    <w:rsid w:val="009E37C0"/>
    <w:rsid w:val="009E6516"/>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47EF2"/>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132D"/>
    <w:rsid w:val="00A6302D"/>
    <w:rsid w:val="00A631B7"/>
    <w:rsid w:val="00A66B40"/>
    <w:rsid w:val="00A66F15"/>
    <w:rsid w:val="00A7146A"/>
    <w:rsid w:val="00A72777"/>
    <w:rsid w:val="00A72B6F"/>
    <w:rsid w:val="00A738EE"/>
    <w:rsid w:val="00A74428"/>
    <w:rsid w:val="00A74A35"/>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2FED"/>
    <w:rsid w:val="00AA3C80"/>
    <w:rsid w:val="00AA47C5"/>
    <w:rsid w:val="00AA4B2B"/>
    <w:rsid w:val="00AA4B50"/>
    <w:rsid w:val="00AA51D4"/>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25296"/>
    <w:rsid w:val="00B31029"/>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4EC5"/>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5BA9"/>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2D"/>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3C89"/>
    <w:rsid w:val="00CD4A44"/>
    <w:rsid w:val="00CD4D9F"/>
    <w:rsid w:val="00CD5F37"/>
    <w:rsid w:val="00CD73DF"/>
    <w:rsid w:val="00CE0453"/>
    <w:rsid w:val="00CE0940"/>
    <w:rsid w:val="00CE0D20"/>
    <w:rsid w:val="00CE14ED"/>
    <w:rsid w:val="00CE29E4"/>
    <w:rsid w:val="00CE6506"/>
    <w:rsid w:val="00CE6AE3"/>
    <w:rsid w:val="00CE7C95"/>
    <w:rsid w:val="00CE7F16"/>
    <w:rsid w:val="00CF033E"/>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17727"/>
    <w:rsid w:val="00D20DF5"/>
    <w:rsid w:val="00D21B43"/>
    <w:rsid w:val="00D226FE"/>
    <w:rsid w:val="00D22E21"/>
    <w:rsid w:val="00D23607"/>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4C4B"/>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37EF"/>
    <w:rsid w:val="00DD72B3"/>
    <w:rsid w:val="00DE1311"/>
    <w:rsid w:val="00DE14E7"/>
    <w:rsid w:val="00DE2294"/>
    <w:rsid w:val="00DE2896"/>
    <w:rsid w:val="00DE4AF4"/>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05DC7"/>
    <w:rsid w:val="00E10DDF"/>
    <w:rsid w:val="00E1130F"/>
    <w:rsid w:val="00E12643"/>
    <w:rsid w:val="00E1563A"/>
    <w:rsid w:val="00E15B68"/>
    <w:rsid w:val="00E174A3"/>
    <w:rsid w:val="00E204BC"/>
    <w:rsid w:val="00E220C2"/>
    <w:rsid w:val="00E229A7"/>
    <w:rsid w:val="00E23738"/>
    <w:rsid w:val="00E24B93"/>
    <w:rsid w:val="00E26AE2"/>
    <w:rsid w:val="00E273F5"/>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45D7"/>
    <w:rsid w:val="00EA652C"/>
    <w:rsid w:val="00EA6817"/>
    <w:rsid w:val="00EA7A42"/>
    <w:rsid w:val="00EB1DDA"/>
    <w:rsid w:val="00EB3AE4"/>
    <w:rsid w:val="00EB3EEA"/>
    <w:rsid w:val="00EB4A0C"/>
    <w:rsid w:val="00EB4BEF"/>
    <w:rsid w:val="00EB5AF6"/>
    <w:rsid w:val="00EC0CED"/>
    <w:rsid w:val="00EC2714"/>
    <w:rsid w:val="00EC50DE"/>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67710"/>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816"/>
    <w:rsid w:val="00FC5E01"/>
    <w:rsid w:val="00FC67F7"/>
    <w:rsid w:val="00FC7592"/>
    <w:rsid w:val="00FC75B2"/>
    <w:rsid w:val="00FC7C99"/>
    <w:rsid w:val="00FD049E"/>
    <w:rsid w:val="00FD21A0"/>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table" w:styleId="aa">
    <w:name w:val="Table Grid"/>
    <w:basedOn w:val="a1"/>
    <w:uiPriority w:val="39"/>
    <w:rsid w:val="00061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1476">
      <w:bodyDiv w:val="1"/>
      <w:marLeft w:val="0"/>
      <w:marRight w:val="0"/>
      <w:marTop w:val="0"/>
      <w:marBottom w:val="0"/>
      <w:divBdr>
        <w:top w:val="none" w:sz="0" w:space="0" w:color="auto"/>
        <w:left w:val="none" w:sz="0" w:space="0" w:color="auto"/>
        <w:bottom w:val="none" w:sz="0" w:space="0" w:color="auto"/>
        <w:right w:val="none" w:sz="0" w:space="0" w:color="auto"/>
      </w:divBdr>
    </w:div>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336469204">
      <w:bodyDiv w:val="1"/>
      <w:marLeft w:val="0"/>
      <w:marRight w:val="0"/>
      <w:marTop w:val="0"/>
      <w:marBottom w:val="0"/>
      <w:divBdr>
        <w:top w:val="none" w:sz="0" w:space="0" w:color="auto"/>
        <w:left w:val="none" w:sz="0" w:space="0" w:color="auto"/>
        <w:bottom w:val="none" w:sz="0" w:space="0" w:color="auto"/>
        <w:right w:val="none" w:sz="0" w:space="0" w:color="auto"/>
      </w:divBdr>
    </w:div>
    <w:div w:id="361395274">
      <w:bodyDiv w:val="1"/>
      <w:marLeft w:val="0"/>
      <w:marRight w:val="0"/>
      <w:marTop w:val="0"/>
      <w:marBottom w:val="0"/>
      <w:divBdr>
        <w:top w:val="none" w:sz="0" w:space="0" w:color="auto"/>
        <w:left w:val="none" w:sz="0" w:space="0" w:color="auto"/>
        <w:bottom w:val="none" w:sz="0" w:space="0" w:color="auto"/>
        <w:right w:val="none" w:sz="0" w:space="0" w:color="auto"/>
      </w:divBdr>
    </w:div>
    <w:div w:id="395011393">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209144932">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330332490">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24AF-F14F-4C53-B658-2DB57657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6</Pages>
  <Words>1618</Words>
  <Characters>9225</Characters>
  <Application>Microsoft Office Word</Application>
  <DocSecurity>0</DocSecurity>
  <Lines>76</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1776</cp:revision>
  <dcterms:created xsi:type="dcterms:W3CDTF">2024-12-04T15:07:00Z</dcterms:created>
  <dcterms:modified xsi:type="dcterms:W3CDTF">2025-10-21T06:41:00Z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